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D0D8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5C2F2F1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2EEE6C8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21881B1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1342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7D0512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DC636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351EA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8E695C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0C153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958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703CF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E0AB7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1F1A9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4B36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369F5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2F730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01EBD2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4ACB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E6025B5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9934D85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311CD11" w14:textId="77777777" w:rsidR="004B2C94" w:rsidRPr="004B2C94" w:rsidRDefault="004B2C94" w:rsidP="00EC45CD">
      <w:pPr>
        <w:jc w:val="center"/>
        <w:rPr>
          <w:sz w:val="28"/>
        </w:rPr>
      </w:pPr>
    </w:p>
    <w:p w14:paraId="705BCF00" w14:textId="77777777" w:rsidR="00115368" w:rsidRPr="00B56945" w:rsidRDefault="00115368" w:rsidP="00115368">
      <w:pPr>
        <w:jc w:val="center"/>
        <w:rPr>
          <w:sz w:val="28"/>
          <w:szCs w:val="28"/>
        </w:rPr>
      </w:pPr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D211DC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4A8008A0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2CD7B7D8" w14:textId="77777777" w:rsidR="00115368" w:rsidRPr="004B1DC6" w:rsidRDefault="00115368" w:rsidP="00115368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6AB4AB83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024B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0C6CA44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EE6DF0E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A07F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6C6A67F0" w14:textId="1B67572C" w:rsidR="003536FF" w:rsidRDefault="001C6F3C" w:rsidP="003536FF">
      <w:pPr>
        <w:jc w:val="center"/>
        <w:rPr>
          <w:sz w:val="28"/>
        </w:rPr>
      </w:pPr>
      <w:r w:rsidRPr="001C6F3C">
        <w:rPr>
          <w:i/>
          <w:sz w:val="28"/>
          <w:szCs w:val="28"/>
        </w:rPr>
        <w:t>31.08.09 Рентгенология</w:t>
      </w:r>
    </w:p>
    <w:p w14:paraId="49224744" w14:textId="77777777" w:rsidR="003536FF" w:rsidRDefault="003536FF" w:rsidP="003536FF">
      <w:pPr>
        <w:jc w:val="center"/>
        <w:rPr>
          <w:sz w:val="24"/>
          <w:szCs w:val="24"/>
        </w:rPr>
      </w:pPr>
    </w:p>
    <w:p w14:paraId="4314D6E4" w14:textId="77777777" w:rsidR="003536FF" w:rsidRDefault="003536FF" w:rsidP="003536FF">
      <w:pPr>
        <w:jc w:val="center"/>
        <w:rPr>
          <w:sz w:val="24"/>
          <w:szCs w:val="24"/>
        </w:rPr>
      </w:pPr>
    </w:p>
    <w:p w14:paraId="1184C4D8" w14:textId="77777777" w:rsidR="003536FF" w:rsidRDefault="003536FF" w:rsidP="003536FF">
      <w:pPr>
        <w:jc w:val="center"/>
        <w:rPr>
          <w:sz w:val="24"/>
          <w:szCs w:val="24"/>
        </w:rPr>
      </w:pPr>
    </w:p>
    <w:p w14:paraId="2D80480B" w14:textId="77777777" w:rsidR="003536FF" w:rsidRDefault="003536FF" w:rsidP="003536FF">
      <w:pPr>
        <w:jc w:val="center"/>
        <w:rPr>
          <w:sz w:val="24"/>
          <w:szCs w:val="24"/>
        </w:rPr>
      </w:pPr>
    </w:p>
    <w:p w14:paraId="2D58A2F7" w14:textId="77777777" w:rsidR="003536FF" w:rsidRDefault="003536FF" w:rsidP="003536FF">
      <w:pPr>
        <w:jc w:val="center"/>
        <w:rPr>
          <w:sz w:val="24"/>
          <w:szCs w:val="24"/>
        </w:rPr>
      </w:pPr>
    </w:p>
    <w:p w14:paraId="3C70B6D2" w14:textId="44EF96DF" w:rsidR="003536FF" w:rsidRDefault="003536FF" w:rsidP="003536FF">
      <w:pPr>
        <w:jc w:val="center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1C6F3C" w:rsidRPr="001C6F3C">
        <w:rPr>
          <w:i/>
          <w:color w:val="000000"/>
        </w:rPr>
        <w:t>31.08.09 Рентгенология</w:t>
      </w:r>
      <w:r>
        <w:rPr>
          <w:color w:val="000000"/>
        </w:rPr>
        <w:t>,</w:t>
      </w:r>
    </w:p>
    <w:p w14:paraId="276399B9" w14:textId="4B226F01" w:rsidR="00115368" w:rsidRPr="004B1DC6" w:rsidRDefault="003536FF" w:rsidP="003536FF">
      <w:pPr>
        <w:jc w:val="center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14:paraId="330D0A9A" w14:textId="77777777" w:rsidR="00115368" w:rsidRPr="004B1DC6" w:rsidRDefault="00115368" w:rsidP="00115368">
      <w:pPr>
        <w:jc w:val="center"/>
        <w:rPr>
          <w:color w:val="FF0000"/>
        </w:rPr>
      </w:pPr>
    </w:p>
    <w:p w14:paraId="6F5783A0" w14:textId="77777777" w:rsidR="008A6E3F" w:rsidRDefault="008A6E3F" w:rsidP="008A6E3F">
      <w:pPr>
        <w:jc w:val="center"/>
      </w:pPr>
      <w:r>
        <w:t>протокол № 13 от 28.06.2022</w:t>
      </w:r>
    </w:p>
    <w:p w14:paraId="74954B43" w14:textId="77777777" w:rsidR="00115368" w:rsidRDefault="00115368" w:rsidP="00115368">
      <w:pPr>
        <w:jc w:val="center"/>
      </w:pPr>
      <w:bookmarkStart w:id="0" w:name="_GoBack"/>
      <w:bookmarkEnd w:id="0"/>
    </w:p>
    <w:p w14:paraId="096E8C07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0FE9772" w14:textId="77777777"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7204E560" w14:textId="77777777"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E0828B" w14:textId="77777777"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7FFCF345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60DAA09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14:paraId="7540DA6E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5408B2E2" w14:textId="2A8C5663" w:rsidR="00D06F77" w:rsidRPr="000416A6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>В результате самостоятельной работы по модулю «</w:t>
      </w:r>
      <w:r w:rsidR="00115368">
        <w:rPr>
          <w:sz w:val="28"/>
        </w:rPr>
        <w:t>Информационно-коммуникационные технологии и информационная безопасность</w:t>
      </w:r>
      <w:r w:rsidRPr="000416A6">
        <w:rPr>
          <w:sz w:val="28"/>
        </w:rPr>
        <w:t xml:space="preserve">» обучающийся должен </w:t>
      </w:r>
      <w:r w:rsidR="00A6147F">
        <w:rPr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A6147F" w:rsidRPr="00CC4206">
        <w:rPr>
          <w:color w:val="000000"/>
          <w:sz w:val="28"/>
          <w:szCs w:val="28"/>
        </w:rPr>
        <w:t>информационно-коммуникационных технологий</w:t>
      </w:r>
      <w:r w:rsidR="00A6147F">
        <w:rPr>
          <w:sz w:val="28"/>
          <w:szCs w:val="28"/>
        </w:rPr>
        <w:t>. Овладеть навыками учета, контроля и анализа деятельности медицинского персонала при помощи медицинских систем</w:t>
      </w:r>
      <w:r w:rsidR="00905D91" w:rsidRPr="000416A6">
        <w:rPr>
          <w:sz w:val="28"/>
        </w:rPr>
        <w:t>.</w:t>
      </w:r>
    </w:p>
    <w:p w14:paraId="1FEA1CB5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735C0320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BF0C562" w14:textId="77777777" w:rsidR="00476000" w:rsidRDefault="00476000" w:rsidP="00476000">
      <w:pPr>
        <w:ind w:firstLine="709"/>
        <w:jc w:val="both"/>
        <w:rPr>
          <w:sz w:val="28"/>
        </w:rPr>
      </w:pPr>
    </w:p>
    <w:p w14:paraId="4ED103A9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3865A0A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14:paraId="1438FDD6" w14:textId="77777777" w:rsidR="004A04D8" w:rsidRDefault="004A04D8" w:rsidP="00F55788">
      <w:pPr>
        <w:ind w:firstLine="709"/>
        <w:jc w:val="both"/>
        <w:rPr>
          <w:sz w:val="28"/>
        </w:rPr>
      </w:pPr>
    </w:p>
    <w:p w14:paraId="696ECA2A" w14:textId="77777777" w:rsidR="004A04D8" w:rsidRDefault="004A04D8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607"/>
        <w:gridCol w:w="1815"/>
        <w:gridCol w:w="2009"/>
      </w:tblGrid>
      <w:tr w:rsidR="00605F7C" w:rsidRPr="005670B4" w14:paraId="7CE68F75" w14:textId="77777777" w:rsidTr="00773B3B">
        <w:tc>
          <w:tcPr>
            <w:tcW w:w="534" w:type="dxa"/>
            <w:shd w:val="clear" w:color="auto" w:fill="auto"/>
          </w:tcPr>
          <w:p w14:paraId="5A4E9BC7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14:paraId="14BAF81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14:paraId="63CB3E53" w14:textId="77777777"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14:paraId="0722DF0E" w14:textId="77777777"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5FD3DAF3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14:paraId="5D838553" w14:textId="77777777"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14:paraId="199EB45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7878683B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14:paraId="3E439359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14:paraId="4178972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14:paraId="4A4C44A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14:paraId="6AF2BA6B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lastRenderedPageBreak/>
              <w:t>контроля</w:t>
            </w:r>
          </w:p>
        </w:tc>
      </w:tr>
      <w:tr w:rsidR="00605F7C" w:rsidRPr="005670B4" w14:paraId="4ED3F076" w14:textId="77777777" w:rsidTr="00773B3B">
        <w:tc>
          <w:tcPr>
            <w:tcW w:w="534" w:type="dxa"/>
            <w:shd w:val="clear" w:color="auto" w:fill="auto"/>
          </w:tcPr>
          <w:p w14:paraId="341A6D9F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14:paraId="74EC38D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254C6B6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7FC1920D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14:paraId="400D070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14:paraId="69297362" w14:textId="77777777" w:rsidTr="00D06F77">
        <w:tc>
          <w:tcPr>
            <w:tcW w:w="9571" w:type="dxa"/>
            <w:gridSpan w:val="5"/>
            <w:shd w:val="clear" w:color="auto" w:fill="auto"/>
          </w:tcPr>
          <w:p w14:paraId="33BCB2F0" w14:textId="77777777"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14:paraId="1C807C61" w14:textId="77777777" w:rsidTr="00773B3B">
        <w:tc>
          <w:tcPr>
            <w:tcW w:w="534" w:type="dxa"/>
            <w:shd w:val="clear" w:color="auto" w:fill="auto"/>
          </w:tcPr>
          <w:p w14:paraId="763C5A67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04651F87" w14:textId="5CC85BF6" w:rsidR="009978D9" w:rsidRPr="005670B4" w:rsidRDefault="00693E11" w:rsidP="00FA321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115368">
              <w:rPr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6772621" w14:textId="77777777" w:rsidR="009978D9" w:rsidRPr="005670B4" w:rsidRDefault="00AD092D" w:rsidP="00801D4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Составление электронной презентации</w:t>
            </w:r>
          </w:p>
        </w:tc>
        <w:tc>
          <w:tcPr>
            <w:tcW w:w="1815" w:type="dxa"/>
            <w:shd w:val="clear" w:color="auto" w:fill="auto"/>
          </w:tcPr>
          <w:p w14:paraId="13FEA0A6" w14:textId="77777777" w:rsidR="009978D9" w:rsidRPr="005670B4" w:rsidRDefault="00801D49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2A65BFEC" w14:textId="77777777" w:rsidR="009978D9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14:paraId="4F3F32DD" w14:textId="77777777" w:rsidTr="00D06F77">
        <w:tc>
          <w:tcPr>
            <w:tcW w:w="9571" w:type="dxa"/>
            <w:gridSpan w:val="5"/>
            <w:shd w:val="clear" w:color="auto" w:fill="auto"/>
          </w:tcPr>
          <w:p w14:paraId="0B030075" w14:textId="77777777"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14:paraId="0D35425A" w14:textId="25054685" w:rsidR="009978D9" w:rsidRPr="00115368" w:rsidRDefault="00693E11" w:rsidP="00A40764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15368">
              <w:rPr>
                <w:i/>
                <w:sz w:val="22"/>
                <w:szCs w:val="22"/>
              </w:rPr>
              <w:t>м</w:t>
            </w:r>
            <w:r w:rsidR="009978D9" w:rsidRPr="00115368">
              <w:rPr>
                <w:i/>
                <w:sz w:val="22"/>
                <w:szCs w:val="22"/>
              </w:rPr>
              <w:t xml:space="preserve">одуля </w:t>
            </w:r>
            <w:r w:rsidRPr="00115368">
              <w:rPr>
                <w:i/>
                <w:sz w:val="22"/>
                <w:szCs w:val="22"/>
              </w:rPr>
              <w:t>«</w:t>
            </w:r>
            <w:r w:rsidR="00115368" w:rsidRPr="00115368">
              <w:rPr>
                <w:i/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Pr="00115368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14:paraId="7D3C9217" w14:textId="77777777" w:rsidTr="00773B3B">
        <w:tc>
          <w:tcPr>
            <w:tcW w:w="534" w:type="dxa"/>
            <w:shd w:val="clear" w:color="auto" w:fill="auto"/>
          </w:tcPr>
          <w:p w14:paraId="468F1CA8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7B4B20BC" w14:textId="77777777" w:rsidR="00605F7C" w:rsidRPr="00D91C2F" w:rsidRDefault="00605F7C" w:rsidP="00AD092D">
            <w:pPr>
              <w:jc w:val="center"/>
              <w:rPr>
                <w:sz w:val="22"/>
                <w:szCs w:val="24"/>
              </w:rPr>
            </w:pPr>
            <w:r w:rsidRPr="00D91C2F">
              <w:rPr>
                <w:sz w:val="22"/>
                <w:szCs w:val="24"/>
              </w:rPr>
              <w:t>Тема «</w:t>
            </w:r>
            <w:r w:rsidR="00DF353B" w:rsidRPr="00DF353B">
              <w:rPr>
                <w:color w:val="000000"/>
                <w:sz w:val="22"/>
                <w:szCs w:val="28"/>
              </w:rPr>
              <w:t>Федеральные и региональные проекты в сфере электронного здравоохранения</w:t>
            </w:r>
            <w:r w:rsidR="00D91C2F" w:rsidRPr="00D91C2F">
              <w:rPr>
                <w:color w:val="000000"/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0C33C5FC" w14:textId="77777777"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93F076D" w14:textId="77777777" w:rsidR="00605F7C" w:rsidRPr="005670B4" w:rsidRDefault="00D91C2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420CA0E3" w14:textId="77777777" w:rsidR="000F4023" w:rsidRPr="005670B4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7984F875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14:paraId="4876C228" w14:textId="77777777" w:rsidTr="00773B3B">
        <w:tc>
          <w:tcPr>
            <w:tcW w:w="534" w:type="dxa"/>
            <w:shd w:val="clear" w:color="auto" w:fill="auto"/>
          </w:tcPr>
          <w:p w14:paraId="17BD8AA6" w14:textId="77777777"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5D7CB362" w14:textId="77777777" w:rsidR="00DF353B" w:rsidRPr="00D91C2F" w:rsidRDefault="00DF353B" w:rsidP="00AD092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 xml:space="preserve">Компоненты единой государственной информационной системы </w:t>
            </w:r>
            <w:r>
              <w:rPr>
                <w:color w:val="000000"/>
                <w:sz w:val="22"/>
                <w:szCs w:val="28"/>
              </w:rPr>
              <w:t>в сфере здравоохранения (ЕГИСЗ)»</w:t>
            </w:r>
          </w:p>
        </w:tc>
        <w:tc>
          <w:tcPr>
            <w:tcW w:w="2607" w:type="dxa"/>
            <w:shd w:val="clear" w:color="auto" w:fill="auto"/>
          </w:tcPr>
          <w:p w14:paraId="13FA8F78" w14:textId="77777777"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0E5EB268" w14:textId="77777777" w:rsidR="00A6147F" w:rsidRPr="005670B4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1EF0204" w14:textId="77777777" w:rsidR="00DF353B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292D432C" w14:textId="77777777"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3CFC23B1" w14:textId="77777777" w:rsidTr="00773B3B">
        <w:tc>
          <w:tcPr>
            <w:tcW w:w="534" w:type="dxa"/>
            <w:shd w:val="clear" w:color="auto" w:fill="auto"/>
          </w:tcPr>
          <w:p w14:paraId="237BD935" w14:textId="4775CAF0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14:paraId="6148966D" w14:textId="3766FEF6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Основные принципы анализа информационной деятельности медицинской организации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8BFBB13" w14:textId="6BDE08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080FE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2E789BD3" w14:textId="10563117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3FEB1E9" w14:textId="55A5E69E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6E37A8" w14:textId="77777777" w:rsidTr="00773B3B">
        <w:tc>
          <w:tcPr>
            <w:tcW w:w="534" w:type="dxa"/>
            <w:shd w:val="clear" w:color="auto" w:fill="auto"/>
          </w:tcPr>
          <w:p w14:paraId="170A4CC8" w14:textId="0CF72D1C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14:paraId="01305519" w14:textId="055004DA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Внедрение информационных систем в деятельн</w:t>
            </w:r>
            <w:r>
              <w:rPr>
                <w:color w:val="000000"/>
                <w:sz w:val="22"/>
                <w:szCs w:val="28"/>
              </w:rPr>
              <w:t>ость учреждений здравоохранения»</w:t>
            </w:r>
          </w:p>
        </w:tc>
        <w:tc>
          <w:tcPr>
            <w:tcW w:w="2607" w:type="dxa"/>
            <w:shd w:val="clear" w:color="auto" w:fill="auto"/>
          </w:tcPr>
          <w:p w14:paraId="363D5BA7" w14:textId="6A90C0C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E3FF6F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AF1D8A7" w14:textId="06F1704B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B1172CE" w14:textId="776DA092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5E763200" w14:textId="77777777" w:rsidTr="00773B3B">
        <w:tc>
          <w:tcPr>
            <w:tcW w:w="534" w:type="dxa"/>
            <w:shd w:val="clear" w:color="auto" w:fill="auto"/>
          </w:tcPr>
          <w:p w14:paraId="32A45481" w14:textId="46EBB3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14:paraId="654AACB5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Применение электронных информационно-библиотечных систем и баз медицинских данных для поиска и анализа профессиональной информации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CD07F68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65B4A8F2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EC248F8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2869AF3F" w14:textId="77777777" w:rsidTr="00773B3B">
        <w:tc>
          <w:tcPr>
            <w:tcW w:w="534" w:type="dxa"/>
            <w:shd w:val="clear" w:color="auto" w:fill="auto"/>
          </w:tcPr>
          <w:p w14:paraId="77691705" w14:textId="3750F68A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14:paraId="15A4FFAC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Автоматизированное рабочее место специалиста</w:t>
            </w:r>
            <w:r>
              <w:rPr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5F12FD7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C53A73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960249E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8A4E89" w14:textId="77777777" w:rsidTr="00773B3B">
        <w:tc>
          <w:tcPr>
            <w:tcW w:w="534" w:type="dxa"/>
            <w:shd w:val="clear" w:color="auto" w:fill="auto"/>
          </w:tcPr>
          <w:p w14:paraId="096E06D4" w14:textId="1FF3C5D9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14:paraId="5D089BED" w14:textId="4A1B3A29" w:rsidR="00115368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«Информационная безопасность»</w:t>
            </w:r>
          </w:p>
        </w:tc>
        <w:tc>
          <w:tcPr>
            <w:tcW w:w="2607" w:type="dxa"/>
            <w:shd w:val="clear" w:color="auto" w:fill="auto"/>
          </w:tcPr>
          <w:p w14:paraId="2E52B3AE" w14:textId="07A9A0F8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5C3F939" w14:textId="1190FBB3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3A3CBF79" w14:textId="0214BEF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14:paraId="7974C24C" w14:textId="77777777" w:rsidR="00773B3B" w:rsidRPr="00D50961" w:rsidRDefault="00773B3B" w:rsidP="00593334">
      <w:pPr>
        <w:ind w:firstLine="709"/>
        <w:jc w:val="both"/>
        <w:rPr>
          <w:sz w:val="28"/>
        </w:rPr>
      </w:pPr>
    </w:p>
    <w:p w14:paraId="0F4EE994" w14:textId="77777777"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14:paraId="616391EE" w14:textId="77777777"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14:paraId="43E23605" w14:textId="77777777"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83F407F" w14:textId="77777777"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14:paraId="0D9A2A72" w14:textId="77777777"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14:paraId="6E5B16E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78989CF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32789C8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81A723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99D5DA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751EEB8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3E3E1FF6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14:paraId="705D07B1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14:paraId="3BFCFDA6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14:paraId="739B95F4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14:paraId="32D4AAE0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14:paraId="23AC295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14:paraId="1EB9EF61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14:paraId="5E2125BE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14:paraId="38B1CB2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14:paraId="17CA9A6A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14:paraId="52929DC9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14:paraId="5DBC1A95" w14:textId="77777777" w:rsidR="00905D91" w:rsidRPr="00EC45CD" w:rsidRDefault="00BB7E5F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13093577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14:paraId="1454BBEB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14:paraId="11B9EE88" w14:textId="77777777" w:rsidR="00905D91" w:rsidRPr="00EC45CD" w:rsidRDefault="00BB7E5F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6354DF9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14:paraId="250087D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066F71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9217CC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4BDA9B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B242113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14:paraId="3415C911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14:paraId="42CF720F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14:paraId="2B577DF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14:paraId="568868B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4A26E5B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51485DA6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03D88E9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33BA4A2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CBBAF8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1748D2F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FD10A5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</w:t>
      </w:r>
      <w:r w:rsidRPr="006E062D">
        <w:rPr>
          <w:color w:val="000000"/>
          <w:sz w:val="28"/>
          <w:szCs w:val="28"/>
        </w:rPr>
        <w:lastRenderedPageBreak/>
        <w:t xml:space="preserve">рамками, условными значками на вспомогательном поле обводят, подчеркивают или обозначают ключевые аспекты лекций. </w:t>
      </w:r>
    </w:p>
    <w:p w14:paraId="7185AA0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FD9B2C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DAB5DAB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423554DE" w14:textId="77777777" w:rsidR="00905D91" w:rsidRDefault="00905D91" w:rsidP="00905D91">
      <w:pPr>
        <w:ind w:firstLine="709"/>
        <w:jc w:val="both"/>
        <w:rPr>
          <w:sz w:val="28"/>
        </w:rPr>
      </w:pPr>
    </w:p>
    <w:p w14:paraId="1305AA22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B5C99E4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14:paraId="0A889ADF" w14:textId="77777777"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14:paraId="35AA04BA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56841163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39BD730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C9B0635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249FAD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B27FC6A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480B5C3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6DD0DBB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964ACC8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6453339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67CADEE2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6CD56163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5105F24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C2C4311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7915C2A2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показать её социальную, научную или практическую значимость;</w:t>
      </w:r>
    </w:p>
    <w:p w14:paraId="52D8AA93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5D14AEA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D7C3F89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14:paraId="229E5DF0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30867AB5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321E4646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4E7AC112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64DC0F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7FF1372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63DE7297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7DF025D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716A9F1F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22675356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0F4D37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B60A80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14:paraId="461A4EA3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A478B11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25AF12CC" w14:textId="77777777" w:rsidR="00905D91" w:rsidRDefault="00905D91" w:rsidP="00905D91">
      <w:pPr>
        <w:ind w:firstLine="709"/>
        <w:jc w:val="both"/>
        <w:rPr>
          <w:sz w:val="28"/>
        </w:rPr>
      </w:pPr>
    </w:p>
    <w:p w14:paraId="4870ED42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2F4ACBF4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637F1459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1D3C89D4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3680484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7261C9D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2C886B0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087FFC5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31003993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70AD771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49BDCFF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11E13731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080F0635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436DC398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64F57BBA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389882C9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4DDE284B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EBCA5D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0632950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5D8BED4E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5C1BB94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2E9FC0D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41B6E9F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2139FF4C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4903CF4A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32342B1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1664F53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3A1FB76A" w14:textId="77777777" w:rsidR="00905D91" w:rsidRDefault="00905D91" w:rsidP="00905D91">
      <w:pPr>
        <w:ind w:firstLine="709"/>
        <w:jc w:val="both"/>
        <w:rPr>
          <w:sz w:val="28"/>
        </w:rPr>
      </w:pPr>
    </w:p>
    <w:p w14:paraId="6DCC2A15" w14:textId="77777777"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14:paraId="4C7759E5" w14:textId="77777777"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14:paraId="19C0802F" w14:textId="77777777"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9024453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14:paraId="3703CEF0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14:paraId="28269C2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14:paraId="6C41BBF7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14:paraId="30D4E23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14:paraId="71F78955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14:paraId="405C7FE9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14:paraId="37A3D534" w14:textId="77777777" w:rsidR="00905D91" w:rsidRDefault="00905D91" w:rsidP="00905D91">
      <w:pPr>
        <w:ind w:firstLine="709"/>
        <w:jc w:val="both"/>
        <w:rPr>
          <w:sz w:val="28"/>
        </w:rPr>
      </w:pPr>
    </w:p>
    <w:p w14:paraId="2336F147" w14:textId="77777777"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14:paraId="0DD2EBEA" w14:textId="77777777"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14:paraId="6FB12F8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7B79E8E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14:paraId="0EE88DB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14:paraId="0A911D9E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14:paraId="7C29E719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14:paraId="6E93ACD4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14:paraId="325A3FDF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14:paraId="4B51156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0AF87A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14:paraId="68F507E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14:paraId="1B3E40FB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lastRenderedPageBreak/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14:paraId="3E4FA45E" w14:textId="77777777"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1061730F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14:paraId="0587AFD0" w14:textId="77777777"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14:paraId="41707C3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14:paraId="135AA9B8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14:paraId="182DB9DC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14:paraId="2D3FE160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14:paraId="06B5D90D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14:paraId="09546B8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14:paraId="06AE603B" w14:textId="77777777" w:rsidR="00905D91" w:rsidRDefault="00905D91" w:rsidP="00905D91">
      <w:pPr>
        <w:ind w:firstLine="709"/>
        <w:jc w:val="center"/>
        <w:rPr>
          <w:b/>
          <w:sz w:val="28"/>
        </w:rPr>
      </w:pPr>
    </w:p>
    <w:p w14:paraId="6AAE7BC4" w14:textId="77777777"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42CF0138" w14:textId="77777777"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1A6E9438" w14:textId="77777777"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1F38D7C7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62BA9FF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14:paraId="2C96D8AA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14:paraId="3202ABC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14:paraId="2B83D538" w14:textId="77777777"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B97917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00B4976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14:paraId="2B2189D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0B29A4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1ED5ADF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14:paraId="067E900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14:paraId="40682D1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14:paraId="7796AF4F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14:paraId="6AD04F6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14:paraId="5482027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14:paraId="1AA4B0E6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14:paraId="3B23271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14:paraId="4E9F9EC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14:paraId="5C9A468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14:paraId="2591736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58050AA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14:paraId="5475EF5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14:paraId="4B6C04E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14:paraId="0A049DAF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14:paraId="6E2209E7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2AE2E020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CBCF32E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57CA177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7EF2C4FB" w14:textId="77777777"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427BDD73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24EB5FD1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4C7A300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9C51B2E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09B08802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14:paraId="545E7577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46CD2DAC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485DF859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580D5881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</w:t>
      </w:r>
      <w:r w:rsidR="006F7AD8" w:rsidRPr="006F7AD8">
        <w:rPr>
          <w:sz w:val="28"/>
        </w:rPr>
        <w:lastRenderedPageBreak/>
        <w:t>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9AC02" w14:textId="77777777" w:rsidR="00BB7E5F" w:rsidRDefault="00BB7E5F" w:rsidP="00FD5B6B">
      <w:r>
        <w:separator/>
      </w:r>
    </w:p>
  </w:endnote>
  <w:endnote w:type="continuationSeparator" w:id="0">
    <w:p w14:paraId="319DFB72" w14:textId="77777777" w:rsidR="00BB7E5F" w:rsidRDefault="00BB7E5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D2548" w14:textId="77777777" w:rsidR="00905D91" w:rsidRDefault="00921A9C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8A6E3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32FB0" w14:textId="77777777" w:rsidR="00BB7E5F" w:rsidRDefault="00BB7E5F" w:rsidP="00FD5B6B">
      <w:r>
        <w:separator/>
      </w:r>
    </w:p>
  </w:footnote>
  <w:footnote w:type="continuationSeparator" w:id="0">
    <w:p w14:paraId="18881BC2" w14:textId="77777777" w:rsidR="00BB7E5F" w:rsidRDefault="00BB7E5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4"/>
  </w:num>
  <w:num w:numId="4">
    <w:abstractNumId w:val="5"/>
  </w:num>
  <w:num w:numId="5">
    <w:abstractNumId w:val="18"/>
  </w:num>
  <w:num w:numId="6">
    <w:abstractNumId w:val="14"/>
  </w:num>
  <w:num w:numId="7">
    <w:abstractNumId w:val="11"/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35"/>
  </w:num>
  <w:num w:numId="15">
    <w:abstractNumId w:val="31"/>
  </w:num>
  <w:num w:numId="16">
    <w:abstractNumId w:val="1"/>
  </w:num>
  <w:num w:numId="17">
    <w:abstractNumId w:val="23"/>
  </w:num>
  <w:num w:numId="18">
    <w:abstractNumId w:val="27"/>
  </w:num>
  <w:num w:numId="19">
    <w:abstractNumId w:val="32"/>
  </w:num>
  <w:num w:numId="20">
    <w:abstractNumId w:val="19"/>
  </w:num>
  <w:num w:numId="21">
    <w:abstractNumId w:val="21"/>
  </w:num>
  <w:num w:numId="22">
    <w:abstractNumId w:val="25"/>
  </w:num>
  <w:num w:numId="23">
    <w:abstractNumId w:val="29"/>
  </w:num>
  <w:num w:numId="24">
    <w:abstractNumId w:val="20"/>
  </w:num>
  <w:num w:numId="25">
    <w:abstractNumId w:val="13"/>
  </w:num>
  <w:num w:numId="26">
    <w:abstractNumId w:val="0"/>
  </w:num>
  <w:num w:numId="27">
    <w:abstractNumId w:val="6"/>
  </w:num>
  <w:num w:numId="28">
    <w:abstractNumId w:val="4"/>
  </w:num>
  <w:num w:numId="29">
    <w:abstractNumId w:val="24"/>
  </w:num>
  <w:num w:numId="30">
    <w:abstractNumId w:val="17"/>
  </w:num>
  <w:num w:numId="31">
    <w:abstractNumId w:val="8"/>
  </w:num>
  <w:num w:numId="32">
    <w:abstractNumId w:val="10"/>
  </w:num>
  <w:num w:numId="33">
    <w:abstractNumId w:val="22"/>
  </w:num>
  <w:num w:numId="34">
    <w:abstractNumId w:val="15"/>
  </w:num>
  <w:num w:numId="35">
    <w:abstractNumId w:val="26"/>
  </w:num>
  <w:num w:numId="36">
    <w:abstractNumId w:val="3"/>
  </w:num>
  <w:num w:numId="37">
    <w:abstractNumId w:val="28"/>
  </w:num>
  <w:num w:numId="38">
    <w:abstractNumId w:val="3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15368"/>
    <w:rsid w:val="001A7BB3"/>
    <w:rsid w:val="001C6F3C"/>
    <w:rsid w:val="001D3FDC"/>
    <w:rsid w:val="001F02EA"/>
    <w:rsid w:val="001F5EE1"/>
    <w:rsid w:val="00246E14"/>
    <w:rsid w:val="0026698D"/>
    <w:rsid w:val="002808CD"/>
    <w:rsid w:val="002A25B3"/>
    <w:rsid w:val="002D2784"/>
    <w:rsid w:val="003536FF"/>
    <w:rsid w:val="003B5F75"/>
    <w:rsid w:val="003C37BE"/>
    <w:rsid w:val="003F7C69"/>
    <w:rsid w:val="00406AE2"/>
    <w:rsid w:val="00461E8C"/>
    <w:rsid w:val="00476000"/>
    <w:rsid w:val="004A04D8"/>
    <w:rsid w:val="004A2C13"/>
    <w:rsid w:val="004A5191"/>
    <w:rsid w:val="004B2C94"/>
    <w:rsid w:val="004C04C0"/>
    <w:rsid w:val="004C1386"/>
    <w:rsid w:val="004D05D1"/>
    <w:rsid w:val="004D1091"/>
    <w:rsid w:val="004E684D"/>
    <w:rsid w:val="005670B4"/>
    <w:rsid w:val="005677BE"/>
    <w:rsid w:val="00582BA5"/>
    <w:rsid w:val="00593334"/>
    <w:rsid w:val="005C4342"/>
    <w:rsid w:val="00600B21"/>
    <w:rsid w:val="00605F7C"/>
    <w:rsid w:val="00632C7A"/>
    <w:rsid w:val="006847B8"/>
    <w:rsid w:val="00691179"/>
    <w:rsid w:val="00693E11"/>
    <w:rsid w:val="006D414D"/>
    <w:rsid w:val="006F14A4"/>
    <w:rsid w:val="006F7AD8"/>
    <w:rsid w:val="007006AF"/>
    <w:rsid w:val="00742208"/>
    <w:rsid w:val="007554D8"/>
    <w:rsid w:val="00755609"/>
    <w:rsid w:val="00773B3B"/>
    <w:rsid w:val="0079237F"/>
    <w:rsid w:val="00801D49"/>
    <w:rsid w:val="008113A5"/>
    <w:rsid w:val="00832D24"/>
    <w:rsid w:val="00845C7D"/>
    <w:rsid w:val="008514B1"/>
    <w:rsid w:val="00892153"/>
    <w:rsid w:val="008A3299"/>
    <w:rsid w:val="008A6E3F"/>
    <w:rsid w:val="00905D91"/>
    <w:rsid w:val="00907A02"/>
    <w:rsid w:val="00921A9C"/>
    <w:rsid w:val="009511F7"/>
    <w:rsid w:val="00961763"/>
    <w:rsid w:val="00985E1D"/>
    <w:rsid w:val="009978D9"/>
    <w:rsid w:val="009B0156"/>
    <w:rsid w:val="009C2F35"/>
    <w:rsid w:val="009C4A0D"/>
    <w:rsid w:val="009F49C5"/>
    <w:rsid w:val="009F712E"/>
    <w:rsid w:val="00A247E5"/>
    <w:rsid w:val="00A40764"/>
    <w:rsid w:val="00A6147F"/>
    <w:rsid w:val="00AC56D9"/>
    <w:rsid w:val="00AD092D"/>
    <w:rsid w:val="00AD3EBB"/>
    <w:rsid w:val="00AD755A"/>
    <w:rsid w:val="00AF327C"/>
    <w:rsid w:val="00B350F3"/>
    <w:rsid w:val="00B76475"/>
    <w:rsid w:val="00BB7E5F"/>
    <w:rsid w:val="00BF1CD1"/>
    <w:rsid w:val="00C35B2E"/>
    <w:rsid w:val="00C83AB7"/>
    <w:rsid w:val="00CD37A5"/>
    <w:rsid w:val="00D06B87"/>
    <w:rsid w:val="00D06F77"/>
    <w:rsid w:val="00D33524"/>
    <w:rsid w:val="00D35869"/>
    <w:rsid w:val="00D4277B"/>
    <w:rsid w:val="00D46A21"/>
    <w:rsid w:val="00D471E6"/>
    <w:rsid w:val="00D50961"/>
    <w:rsid w:val="00D91C2F"/>
    <w:rsid w:val="00DA41EF"/>
    <w:rsid w:val="00DC75AE"/>
    <w:rsid w:val="00DD7DF5"/>
    <w:rsid w:val="00DF353B"/>
    <w:rsid w:val="00E35D7A"/>
    <w:rsid w:val="00E57C66"/>
    <w:rsid w:val="00EC45CD"/>
    <w:rsid w:val="00EC7D93"/>
    <w:rsid w:val="00EE10AD"/>
    <w:rsid w:val="00F0689E"/>
    <w:rsid w:val="00F44E53"/>
    <w:rsid w:val="00F5136B"/>
    <w:rsid w:val="00F55788"/>
    <w:rsid w:val="00F57D3F"/>
    <w:rsid w:val="00F8248C"/>
    <w:rsid w:val="00F8739C"/>
    <w:rsid w:val="00F922E9"/>
    <w:rsid w:val="00FA2B5D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4E4C26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0F0B-56D7-4E51-9B08-3E9BF0D4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Калинина Екатерина Алексеевна</cp:lastModifiedBy>
  <cp:revision>47</cp:revision>
  <cp:lastPrinted>2019-03-11T04:50:00Z</cp:lastPrinted>
  <dcterms:created xsi:type="dcterms:W3CDTF">2019-02-04T05:01:00Z</dcterms:created>
  <dcterms:modified xsi:type="dcterms:W3CDTF">2023-11-07T10:56:00Z</dcterms:modified>
</cp:coreProperties>
</file>