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 xml:space="preserve">федеральное государственное бюджетное образовательное учреждение 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высшего образования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«Оренбургский государственный медицинский университет»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Министерства здравоохранения Российской Федерации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9D240F" w:rsidRDefault="009D240F" w:rsidP="009D240F">
      <w:pPr>
        <w:ind w:firstLine="709"/>
        <w:jc w:val="center"/>
        <w:rPr>
          <w:sz w:val="28"/>
        </w:rPr>
      </w:pPr>
      <w:r>
        <w:rPr>
          <w:sz w:val="28"/>
        </w:rPr>
        <w:t xml:space="preserve">МЕТОДИЧЕСКИЕ УКАЗАНИЯ ПО САМОСТОЯТЕЛЬНОЙ РАБОТЕ </w:t>
      </w:r>
    </w:p>
    <w:p w:rsidR="00042D21" w:rsidRPr="00042D21" w:rsidRDefault="009D240F" w:rsidP="00042D21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ЧАЮЩИХСЯ</w:t>
      </w:r>
      <w:proofErr w:type="gramEnd"/>
      <w:r>
        <w:rPr>
          <w:sz w:val="28"/>
        </w:rPr>
        <w:t xml:space="preserve"> </w:t>
      </w:r>
      <w:r w:rsidR="00042D21" w:rsidRPr="00042D21">
        <w:rPr>
          <w:sz w:val="28"/>
        </w:rPr>
        <w:t>ПО ДИСЦИПЛИНЕ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Инфекционные болезни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по специальности 31.08.32 «</w:t>
      </w:r>
      <w:proofErr w:type="spellStart"/>
      <w:r w:rsidRPr="00042D21">
        <w:rPr>
          <w:sz w:val="28"/>
        </w:rPr>
        <w:t>Дерматовенерология</w:t>
      </w:r>
      <w:proofErr w:type="spellEnd"/>
      <w:r w:rsidRPr="00042D21">
        <w:rPr>
          <w:sz w:val="28"/>
        </w:rPr>
        <w:t>»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Является частью основной профессиональной образовательной программы высшего образования  - программы подготовки кадров высшей квалификации в о</w:t>
      </w:r>
      <w:r w:rsidRPr="00042D21">
        <w:rPr>
          <w:sz w:val="28"/>
        </w:rPr>
        <w:t>р</w:t>
      </w:r>
      <w:r w:rsidRPr="00042D21">
        <w:rPr>
          <w:sz w:val="28"/>
        </w:rPr>
        <w:t xml:space="preserve">динатуре </w:t>
      </w:r>
      <w:r w:rsidR="009D240F">
        <w:rPr>
          <w:sz w:val="28"/>
        </w:rPr>
        <w:t xml:space="preserve">по </w:t>
      </w:r>
      <w:bookmarkStart w:id="0" w:name="_GoBack"/>
      <w:bookmarkEnd w:id="0"/>
      <w:r w:rsidRPr="00042D21">
        <w:rPr>
          <w:sz w:val="28"/>
        </w:rPr>
        <w:t>специальности 31.08.32 «</w:t>
      </w:r>
      <w:proofErr w:type="spellStart"/>
      <w:r w:rsidRPr="00042D21">
        <w:rPr>
          <w:sz w:val="28"/>
        </w:rPr>
        <w:t>Дерматовенерология</w:t>
      </w:r>
      <w:proofErr w:type="spellEnd"/>
      <w:r w:rsidRPr="00042D21">
        <w:rPr>
          <w:sz w:val="28"/>
        </w:rPr>
        <w:t xml:space="preserve">», утвержденной ученым советом ФГБОУ ВО </w:t>
      </w:r>
      <w:proofErr w:type="spellStart"/>
      <w:r w:rsidRPr="00042D21">
        <w:rPr>
          <w:sz w:val="28"/>
        </w:rPr>
        <w:t>ОрГМУ</w:t>
      </w:r>
      <w:proofErr w:type="spellEnd"/>
      <w:r w:rsidRPr="00042D21">
        <w:rPr>
          <w:sz w:val="28"/>
        </w:rPr>
        <w:t xml:space="preserve"> Ми</w:t>
      </w:r>
      <w:r w:rsidRPr="00042D21">
        <w:rPr>
          <w:sz w:val="28"/>
        </w:rPr>
        <w:t>н</w:t>
      </w:r>
      <w:r w:rsidRPr="00042D21">
        <w:rPr>
          <w:sz w:val="28"/>
        </w:rPr>
        <w:t>здрава России,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протокол № 11  от «22» июня 2018 г.</w:t>
      </w: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</w:p>
    <w:p w:rsidR="00042D21" w:rsidRPr="00042D21" w:rsidRDefault="00042D21" w:rsidP="00042D21">
      <w:pPr>
        <w:ind w:firstLine="709"/>
        <w:jc w:val="center"/>
        <w:rPr>
          <w:sz w:val="28"/>
        </w:rPr>
      </w:pPr>
      <w:r w:rsidRPr="00042D21"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 w:rsidRPr="00951975">
        <w:rPr>
          <w:sz w:val="28"/>
        </w:rPr>
        <w:t>В результате выполнения самостоятельной работы по дисци</w:t>
      </w:r>
      <w:r w:rsidR="00F55788" w:rsidRPr="00951975">
        <w:rPr>
          <w:sz w:val="28"/>
        </w:rPr>
        <w:t>плине</w:t>
      </w:r>
      <w:r w:rsidRPr="00951975">
        <w:rPr>
          <w:sz w:val="28"/>
        </w:rPr>
        <w:t xml:space="preserve"> обуча</w:t>
      </w:r>
      <w:r w:rsidRPr="00951975">
        <w:rPr>
          <w:sz w:val="28"/>
        </w:rPr>
        <w:t>ю</w:t>
      </w:r>
      <w:r w:rsidRPr="00951975">
        <w:rPr>
          <w:sz w:val="28"/>
        </w:rPr>
        <w:t>щийся должен</w:t>
      </w:r>
      <w:r w:rsidR="00951975">
        <w:rPr>
          <w:sz w:val="28"/>
        </w:rPr>
        <w:t xml:space="preserve"> з</w:t>
      </w:r>
      <w:r w:rsidRPr="00951975">
        <w:rPr>
          <w:sz w:val="28"/>
        </w:rPr>
        <w:t>акрепить</w:t>
      </w:r>
      <w:r w:rsidR="00951975">
        <w:rPr>
          <w:sz w:val="28"/>
        </w:rPr>
        <w:t xml:space="preserve"> и систематизировать</w:t>
      </w:r>
      <w:r w:rsidRPr="00951975">
        <w:rPr>
          <w:sz w:val="28"/>
        </w:rPr>
        <w:t xml:space="preserve"> знания</w:t>
      </w:r>
      <w:r w:rsidR="00951975">
        <w:rPr>
          <w:sz w:val="28"/>
        </w:rPr>
        <w:t xml:space="preserve"> по вопросам инфекционной патологии у детей,</w:t>
      </w:r>
      <w:r w:rsidRPr="00951975">
        <w:rPr>
          <w:sz w:val="28"/>
        </w:rPr>
        <w:t xml:space="preserve"> сформировать умения</w:t>
      </w:r>
      <w:r w:rsidR="00951975">
        <w:rPr>
          <w:sz w:val="28"/>
        </w:rPr>
        <w:t xml:space="preserve"> к самостоятельному поиску, обобщению, наглядному представлению информации</w:t>
      </w:r>
      <w:r w:rsidRPr="00951975">
        <w:rPr>
          <w:sz w:val="28"/>
        </w:rPr>
        <w:t>.</w:t>
      </w:r>
      <w:r>
        <w:rPr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038"/>
        <w:gridCol w:w="2367"/>
        <w:gridCol w:w="2251"/>
        <w:gridCol w:w="2082"/>
      </w:tblGrid>
      <w:tr w:rsidR="006F14A4" w:rsidRPr="00033367" w:rsidTr="00AE2A6A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3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3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AE2A6A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AE2A6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AE2A6A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AE2A6A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AE2A6A">
        <w:tc>
          <w:tcPr>
            <w:tcW w:w="10352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</w:t>
            </w:r>
            <w:r w:rsidR="00AE2A6A">
              <w:rPr>
                <w:i/>
                <w:sz w:val="28"/>
              </w:rPr>
              <w:t xml:space="preserve"> занятий</w:t>
            </w:r>
          </w:p>
          <w:p w:rsidR="009978D9" w:rsidRPr="009978D9" w:rsidRDefault="009978D9" w:rsidP="00AE2A6A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</w:p>
        </w:tc>
      </w:tr>
      <w:tr w:rsidR="006F14A4" w:rsidRPr="00033367" w:rsidTr="00AE2A6A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6F14A4" w:rsidRPr="00033367" w:rsidRDefault="006F14A4" w:rsidP="00AE2A6A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15B91" w:rsidRPr="00115B91">
              <w:rPr>
                <w:sz w:val="28"/>
              </w:rPr>
              <w:t>Дифференциал</w:t>
            </w:r>
            <w:r w:rsidR="00115B91" w:rsidRPr="00115B91">
              <w:rPr>
                <w:sz w:val="28"/>
              </w:rPr>
              <w:t>ь</w:t>
            </w:r>
            <w:r w:rsidR="00115B91" w:rsidRPr="00115B91">
              <w:rPr>
                <w:sz w:val="28"/>
              </w:rPr>
              <w:t>ный диагноз заболев</w:t>
            </w:r>
            <w:r w:rsidR="00115B91" w:rsidRPr="00115B91">
              <w:rPr>
                <w:sz w:val="28"/>
              </w:rPr>
              <w:t>а</w:t>
            </w:r>
            <w:r w:rsidR="00115B91" w:rsidRPr="00115B91">
              <w:rPr>
                <w:sz w:val="28"/>
              </w:rPr>
              <w:t>ний, протекающих с с</w:t>
            </w:r>
            <w:r w:rsidR="00115B91" w:rsidRPr="00115B91">
              <w:rPr>
                <w:sz w:val="28"/>
              </w:rPr>
              <w:t>ы</w:t>
            </w:r>
            <w:r w:rsidR="00115B91" w:rsidRPr="00115B91">
              <w:rPr>
                <w:sz w:val="28"/>
              </w:rPr>
              <w:t>пью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AE2A6A" w:rsidRDefault="00AE2A6A" w:rsidP="00AE2A6A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решение ситуац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 xml:space="preserve">онных задач </w:t>
            </w:r>
          </w:p>
          <w:p w:rsidR="006F14A4" w:rsidRPr="00033367" w:rsidRDefault="00AE2A6A" w:rsidP="00AE2A6A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работа с конспе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том лекции; работа над учебным мат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lastRenderedPageBreak/>
              <w:t>риалом; чтение те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ста (учебника, д</w:t>
            </w:r>
            <w:r w:rsidRPr="00AE2A6A">
              <w:rPr>
                <w:sz w:val="28"/>
              </w:rPr>
              <w:t>о</w:t>
            </w:r>
            <w:r w:rsidRPr="00AE2A6A">
              <w:rPr>
                <w:sz w:val="28"/>
              </w:rPr>
              <w:t>полнительной лит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ратуры, ресурсов Интернет);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плана и тез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сов ответа;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таблиц для систематизации учебного материала</w:t>
            </w:r>
          </w:p>
        </w:tc>
        <w:tc>
          <w:tcPr>
            <w:tcW w:w="2251" w:type="dxa"/>
            <w:shd w:val="clear" w:color="auto" w:fill="auto"/>
          </w:tcPr>
          <w:p w:rsidR="006F14A4" w:rsidRDefault="00AE2A6A" w:rsidP="00AE2A6A">
            <w:pPr>
              <w:ind w:right="-293" w:firstLine="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устный ответ,</w:t>
            </w:r>
          </w:p>
          <w:p w:rsidR="00AE2A6A" w:rsidRDefault="00AE2A6A" w:rsidP="00AE2A6A">
            <w:pPr>
              <w:ind w:right="-293" w:firstLine="77"/>
              <w:jc w:val="center"/>
              <w:rPr>
                <w:sz w:val="28"/>
              </w:rPr>
            </w:pPr>
            <w:r>
              <w:rPr>
                <w:sz w:val="28"/>
              </w:rPr>
              <w:t>письменный ответ</w:t>
            </w:r>
          </w:p>
          <w:p w:rsidR="00AE2A6A" w:rsidRPr="00033367" w:rsidRDefault="00AE2A6A" w:rsidP="00AE2A6A">
            <w:pPr>
              <w:ind w:right="-293" w:firstLine="77"/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Pr="00033367" w:rsidRDefault="00AE2A6A" w:rsidP="00AE2A6A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  <w:tr w:rsidR="00AE2A6A" w:rsidRPr="00033367" w:rsidTr="0026478E">
        <w:tc>
          <w:tcPr>
            <w:tcW w:w="614" w:type="dxa"/>
            <w:shd w:val="clear" w:color="auto" w:fill="auto"/>
          </w:tcPr>
          <w:p w:rsidR="00AE2A6A" w:rsidRPr="00033367" w:rsidRDefault="00AE2A6A" w:rsidP="0026478E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3038" w:type="dxa"/>
            <w:shd w:val="clear" w:color="auto" w:fill="auto"/>
          </w:tcPr>
          <w:p w:rsidR="00AE2A6A" w:rsidRPr="00033367" w:rsidRDefault="00AE2A6A" w:rsidP="00AE2A6A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15B91" w:rsidRPr="00115B91">
              <w:rPr>
                <w:sz w:val="28"/>
              </w:rPr>
              <w:t>Дифференциал</w:t>
            </w:r>
            <w:r w:rsidR="00115B91" w:rsidRPr="00115B91">
              <w:rPr>
                <w:sz w:val="28"/>
              </w:rPr>
              <w:t>ь</w:t>
            </w:r>
            <w:r w:rsidR="00115B91" w:rsidRPr="00115B91">
              <w:rPr>
                <w:sz w:val="28"/>
              </w:rPr>
              <w:t>ный диагноз заболев</w:t>
            </w:r>
            <w:r w:rsidR="00115B91" w:rsidRPr="00115B91">
              <w:rPr>
                <w:sz w:val="28"/>
              </w:rPr>
              <w:t>а</w:t>
            </w:r>
            <w:r w:rsidR="00115B91" w:rsidRPr="00115B91">
              <w:rPr>
                <w:sz w:val="28"/>
              </w:rPr>
              <w:t>ний, протекающих с си</w:t>
            </w:r>
            <w:r w:rsidR="00115B91" w:rsidRPr="00115B91">
              <w:rPr>
                <w:sz w:val="28"/>
              </w:rPr>
              <w:t>н</w:t>
            </w:r>
            <w:r w:rsidR="00115B91" w:rsidRPr="00115B91">
              <w:rPr>
                <w:sz w:val="28"/>
              </w:rPr>
              <w:t>дромом ангины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AE2A6A" w:rsidRPr="00AE2A6A" w:rsidRDefault="00AE2A6A" w:rsidP="00AE2A6A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решение ситуац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 xml:space="preserve">онных задач </w:t>
            </w:r>
          </w:p>
          <w:p w:rsidR="00AE2A6A" w:rsidRPr="00033367" w:rsidRDefault="00AE2A6A" w:rsidP="00AE2A6A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работа с конспе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том лекции; работа над учебным мат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риалом; чтение те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ста (учебника, д</w:t>
            </w:r>
            <w:r w:rsidRPr="00AE2A6A">
              <w:rPr>
                <w:sz w:val="28"/>
              </w:rPr>
              <w:t>о</w:t>
            </w:r>
            <w:r w:rsidRPr="00AE2A6A">
              <w:rPr>
                <w:sz w:val="28"/>
              </w:rPr>
              <w:t>полнительной лит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ратуры, ресурсов Интернет);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плана и тез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сов ответа;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таблиц для си</w:t>
            </w:r>
            <w:r>
              <w:rPr>
                <w:sz w:val="28"/>
              </w:rPr>
              <w:t>стематизации учебного материала</w:t>
            </w:r>
          </w:p>
        </w:tc>
        <w:tc>
          <w:tcPr>
            <w:tcW w:w="2251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устный ответ, письменный ответ</w:t>
            </w:r>
          </w:p>
        </w:tc>
        <w:tc>
          <w:tcPr>
            <w:tcW w:w="2082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  <w:tr w:rsidR="00AE2A6A" w:rsidRPr="00033367" w:rsidTr="0026478E">
        <w:tc>
          <w:tcPr>
            <w:tcW w:w="614" w:type="dxa"/>
            <w:shd w:val="clear" w:color="auto" w:fill="auto"/>
          </w:tcPr>
          <w:p w:rsidR="00AE2A6A" w:rsidRPr="00033367" w:rsidRDefault="00AE2A6A" w:rsidP="0026478E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AE2A6A" w:rsidRPr="00033367" w:rsidRDefault="00AE2A6A" w:rsidP="00115B91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15B91" w:rsidRPr="00115B91">
              <w:rPr>
                <w:sz w:val="28"/>
              </w:rPr>
              <w:t>ОРВИ. Синдром крупа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AE2A6A" w:rsidRPr="00AE2A6A" w:rsidRDefault="00AE2A6A" w:rsidP="0026478E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решение ситуац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 xml:space="preserve">онных задач </w:t>
            </w:r>
          </w:p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работа с конспе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том лекции; работа над учебным мат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риалом; чтение те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ста (учебника, д</w:t>
            </w:r>
            <w:r w:rsidRPr="00AE2A6A">
              <w:rPr>
                <w:sz w:val="28"/>
              </w:rPr>
              <w:t>о</w:t>
            </w:r>
            <w:r w:rsidRPr="00AE2A6A">
              <w:rPr>
                <w:sz w:val="28"/>
              </w:rPr>
              <w:t>полнительной лит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ратуры, ресурсов Интернет);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плана и тез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сов ответа;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таблиц для си</w:t>
            </w:r>
            <w:r>
              <w:rPr>
                <w:sz w:val="28"/>
              </w:rPr>
              <w:t>стематизации учебного материала</w:t>
            </w:r>
          </w:p>
        </w:tc>
        <w:tc>
          <w:tcPr>
            <w:tcW w:w="2251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устный ответ, письменный ответ</w:t>
            </w:r>
          </w:p>
        </w:tc>
        <w:tc>
          <w:tcPr>
            <w:tcW w:w="2082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  <w:tr w:rsidR="00AE2A6A" w:rsidRPr="00033367" w:rsidTr="0026478E">
        <w:tc>
          <w:tcPr>
            <w:tcW w:w="614" w:type="dxa"/>
            <w:shd w:val="clear" w:color="auto" w:fill="auto"/>
          </w:tcPr>
          <w:p w:rsidR="00AE2A6A" w:rsidRPr="00033367" w:rsidRDefault="00AE2A6A" w:rsidP="0026478E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AE2A6A" w:rsidRPr="00033367" w:rsidRDefault="00AE2A6A" w:rsidP="00115B91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115B91" w:rsidRPr="00115B91">
              <w:rPr>
                <w:sz w:val="28"/>
              </w:rPr>
              <w:t>Вирусные гепат</w:t>
            </w:r>
            <w:r w:rsidR="00115B91" w:rsidRPr="00115B91">
              <w:rPr>
                <w:sz w:val="28"/>
              </w:rPr>
              <w:t>и</w:t>
            </w:r>
            <w:r w:rsidR="00115B91" w:rsidRPr="00115B91">
              <w:rPr>
                <w:sz w:val="28"/>
              </w:rPr>
              <w:t>ты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67" w:type="dxa"/>
            <w:shd w:val="clear" w:color="auto" w:fill="auto"/>
          </w:tcPr>
          <w:p w:rsidR="00AE2A6A" w:rsidRPr="00AE2A6A" w:rsidRDefault="00AE2A6A" w:rsidP="0026478E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решение ситуац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 xml:space="preserve">онных задач </w:t>
            </w:r>
          </w:p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 w:rsidRPr="00AE2A6A">
              <w:rPr>
                <w:sz w:val="28"/>
              </w:rPr>
              <w:t>работа с конспе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том лекции; работа над учебным мат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риалом; чтение те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lastRenderedPageBreak/>
              <w:t>ста (учебника, д</w:t>
            </w:r>
            <w:r w:rsidRPr="00AE2A6A">
              <w:rPr>
                <w:sz w:val="28"/>
              </w:rPr>
              <w:t>о</w:t>
            </w:r>
            <w:r w:rsidRPr="00AE2A6A">
              <w:rPr>
                <w:sz w:val="28"/>
              </w:rPr>
              <w:t>полнительной лит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ратуры, ресурсов Интернет);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плана и тез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сов ответа; соста</w:t>
            </w:r>
            <w:r w:rsidRPr="00AE2A6A">
              <w:rPr>
                <w:sz w:val="28"/>
              </w:rPr>
              <w:t>в</w:t>
            </w:r>
            <w:r w:rsidRPr="00AE2A6A">
              <w:rPr>
                <w:sz w:val="28"/>
              </w:rPr>
              <w:t>ление таблиц для си</w:t>
            </w:r>
            <w:r>
              <w:rPr>
                <w:sz w:val="28"/>
              </w:rPr>
              <w:t>стематизации учебного материала</w:t>
            </w:r>
          </w:p>
        </w:tc>
        <w:tc>
          <w:tcPr>
            <w:tcW w:w="2251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устный ответ, письменный ответ</w:t>
            </w:r>
          </w:p>
        </w:tc>
        <w:tc>
          <w:tcPr>
            <w:tcW w:w="2082" w:type="dxa"/>
            <w:shd w:val="clear" w:color="auto" w:fill="auto"/>
          </w:tcPr>
          <w:p w:rsidR="00AE2A6A" w:rsidRPr="00033367" w:rsidRDefault="00AE2A6A" w:rsidP="0026478E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>аудиторная, вн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022F53" w:rsidRDefault="00022F53" w:rsidP="00022F5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022F53" w:rsidRDefault="00022F53" w:rsidP="00022F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022F53" w:rsidRPr="009C4A0D" w:rsidRDefault="00022F53" w:rsidP="00022F53">
      <w:pPr>
        <w:ind w:firstLine="709"/>
        <w:jc w:val="both"/>
        <w:rPr>
          <w:color w:val="000000"/>
          <w:sz w:val="10"/>
          <w:szCs w:val="28"/>
        </w:rPr>
      </w:pP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022F53" w:rsidRPr="006E062D" w:rsidRDefault="00022F53" w:rsidP="00022F5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022F53" w:rsidRPr="006E062D" w:rsidRDefault="00022F53" w:rsidP="00022F53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EBB253" wp14:editId="0124E503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7242CF" wp14:editId="5D79EB2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lastRenderedPageBreak/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022F53" w:rsidRPr="006E062D" w:rsidRDefault="00022F53" w:rsidP="00022F53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022F53" w:rsidRDefault="00022F53" w:rsidP="00022F53">
      <w:pPr>
        <w:ind w:firstLine="709"/>
        <w:jc w:val="both"/>
        <w:rPr>
          <w:sz w:val="28"/>
        </w:rPr>
      </w:pPr>
    </w:p>
    <w:p w:rsidR="00022F53" w:rsidRDefault="00022F53" w:rsidP="00022F5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022F53" w:rsidRPr="00460AEA" w:rsidRDefault="00022F53" w:rsidP="00022F53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022F53" w:rsidRPr="00C35B2E" w:rsidRDefault="00022F53" w:rsidP="00022F53">
      <w:pPr>
        <w:ind w:firstLine="709"/>
        <w:jc w:val="both"/>
        <w:rPr>
          <w:sz w:val="8"/>
          <w:szCs w:val="28"/>
        </w:rPr>
      </w:pPr>
    </w:p>
    <w:p w:rsidR="00022F53" w:rsidRPr="00821EB4" w:rsidRDefault="00022F53" w:rsidP="00022F53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022F53" w:rsidRDefault="00022F53" w:rsidP="00022F53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показать её социальную, научную или практическую значимость;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022F53" w:rsidRPr="00981A6C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022F53" w:rsidRPr="009F413C" w:rsidRDefault="00022F53" w:rsidP="00022F5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022F53" w:rsidRPr="009F413C" w:rsidRDefault="00022F53" w:rsidP="00022F53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022F53" w:rsidRPr="009F413C" w:rsidRDefault="00022F53" w:rsidP="00022F53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022F53" w:rsidRPr="009F413C" w:rsidRDefault="00022F53" w:rsidP="00022F5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022F53" w:rsidRPr="009F413C" w:rsidRDefault="00022F53" w:rsidP="00022F5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022F53" w:rsidRPr="009F413C" w:rsidRDefault="00022F53" w:rsidP="00022F53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022F53" w:rsidRPr="009F413C" w:rsidRDefault="00022F53" w:rsidP="00022F53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022F53" w:rsidRPr="009F413C" w:rsidRDefault="00022F53" w:rsidP="00022F53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022F53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022F53" w:rsidRPr="00AD3EBB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</w:t>
      </w:r>
      <w:r w:rsidRPr="00AD3EBB">
        <w:rPr>
          <w:sz w:val="28"/>
        </w:rPr>
        <w:lastRenderedPageBreak/>
        <w:t xml:space="preserve">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022F53" w:rsidRPr="00AD3EBB" w:rsidRDefault="00022F53" w:rsidP="00022F53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22F53" w:rsidRDefault="00022F53" w:rsidP="00593334">
      <w:pPr>
        <w:ind w:firstLine="709"/>
        <w:jc w:val="both"/>
        <w:rPr>
          <w:b/>
          <w:sz w:val="28"/>
        </w:rPr>
      </w:pPr>
    </w:p>
    <w:p w:rsidR="00022F53" w:rsidRPr="00755609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022F53" w:rsidRPr="00755609" w:rsidRDefault="00022F53" w:rsidP="00022F5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022F53" w:rsidRPr="00755609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022F53" w:rsidRDefault="00022F53" w:rsidP="00022F53">
      <w:pPr>
        <w:ind w:firstLine="709"/>
        <w:jc w:val="both"/>
        <w:rPr>
          <w:sz w:val="28"/>
        </w:rPr>
      </w:pPr>
    </w:p>
    <w:p w:rsidR="00022F53" w:rsidRPr="00742208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</w:t>
      </w:r>
      <w:r w:rsidRPr="00742208">
        <w:rPr>
          <w:sz w:val="28"/>
        </w:rPr>
        <w:lastRenderedPageBreak/>
        <w:t xml:space="preserve">которая может включать в себя план источника информации, выписки из него и его тезисы.  </w:t>
      </w:r>
    </w:p>
    <w:p w:rsidR="00022F53" w:rsidRPr="00985E1D" w:rsidRDefault="00022F53" w:rsidP="00022F53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022F53" w:rsidRPr="00985E1D" w:rsidRDefault="00022F53" w:rsidP="00022F53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022F53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022F53" w:rsidRPr="00742208" w:rsidRDefault="00022F53" w:rsidP="00022F5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022F53" w:rsidRPr="00742208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022F53" w:rsidRDefault="00022F53" w:rsidP="00593334">
      <w:pPr>
        <w:ind w:firstLine="709"/>
        <w:jc w:val="both"/>
        <w:rPr>
          <w:b/>
          <w:sz w:val="28"/>
        </w:rPr>
      </w:pPr>
    </w:p>
    <w:p w:rsidR="00022F53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022F53" w:rsidRPr="00AD3EBB" w:rsidRDefault="00022F53" w:rsidP="00022F5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022F53" w:rsidRPr="009C4A0D" w:rsidRDefault="00022F53" w:rsidP="00022F53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:rsidR="00022F53" w:rsidRPr="00AD3EBB" w:rsidRDefault="00022F53" w:rsidP="00022F53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>) если суммирование данных невозможно, то в этой графе ставят знак умн</w:t>
      </w:r>
      <w:r w:rsidRPr="00AD3EBB">
        <w:rPr>
          <w:sz w:val="28"/>
        </w:rPr>
        <w:t>о</w:t>
      </w:r>
      <w:r w:rsidRPr="00AD3EBB">
        <w:rPr>
          <w:sz w:val="28"/>
        </w:rPr>
        <w:t xml:space="preserve">жения; </w:t>
      </w:r>
    </w:p>
    <w:p w:rsidR="00022F53" w:rsidRDefault="00022F53" w:rsidP="00022F53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022F53" w:rsidRDefault="00022F53" w:rsidP="00593334">
      <w:pPr>
        <w:ind w:firstLine="709"/>
        <w:jc w:val="both"/>
        <w:rPr>
          <w:b/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8B" w:rsidRDefault="0006228B" w:rsidP="00FD5B6B">
      <w:r>
        <w:separator/>
      </w:r>
    </w:p>
  </w:endnote>
  <w:endnote w:type="continuationSeparator" w:id="0">
    <w:p w:rsidR="0006228B" w:rsidRDefault="0006228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E80" w:rsidRDefault="00264E8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D240F">
      <w:rPr>
        <w:noProof/>
      </w:rPr>
      <w:t>2</w:t>
    </w:r>
    <w:r>
      <w:fldChar w:fldCharType="end"/>
    </w:r>
  </w:p>
  <w:p w:rsidR="00264E80" w:rsidRDefault="00264E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8B" w:rsidRDefault="0006228B" w:rsidP="00FD5B6B">
      <w:r>
        <w:separator/>
      </w:r>
    </w:p>
  </w:footnote>
  <w:footnote w:type="continuationSeparator" w:id="0">
    <w:p w:rsidR="0006228B" w:rsidRDefault="0006228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22F53"/>
    <w:rsid w:val="00033367"/>
    <w:rsid w:val="0003403A"/>
    <w:rsid w:val="00042D21"/>
    <w:rsid w:val="0006228B"/>
    <w:rsid w:val="00083C34"/>
    <w:rsid w:val="000931E3"/>
    <w:rsid w:val="000F249C"/>
    <w:rsid w:val="00115B91"/>
    <w:rsid w:val="001F5EE1"/>
    <w:rsid w:val="00264E80"/>
    <w:rsid w:val="0026698D"/>
    <w:rsid w:val="002D2784"/>
    <w:rsid w:val="003B5F75"/>
    <w:rsid w:val="003C37BE"/>
    <w:rsid w:val="00476000"/>
    <w:rsid w:val="004B2C94"/>
    <w:rsid w:val="004C1386"/>
    <w:rsid w:val="004D1091"/>
    <w:rsid w:val="0055478E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9511F7"/>
    <w:rsid w:val="00951975"/>
    <w:rsid w:val="00985E1D"/>
    <w:rsid w:val="009978D9"/>
    <w:rsid w:val="009C2F35"/>
    <w:rsid w:val="009C4A0D"/>
    <w:rsid w:val="009D240F"/>
    <w:rsid w:val="009F49C5"/>
    <w:rsid w:val="00AD3EBB"/>
    <w:rsid w:val="00AE2A6A"/>
    <w:rsid w:val="00AF327C"/>
    <w:rsid w:val="00B350F3"/>
    <w:rsid w:val="00BF1CD1"/>
    <w:rsid w:val="00C35B2E"/>
    <w:rsid w:val="00C83AB7"/>
    <w:rsid w:val="00D06B87"/>
    <w:rsid w:val="00D33524"/>
    <w:rsid w:val="00D35869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Светлана</cp:lastModifiedBy>
  <cp:revision>3</cp:revision>
  <dcterms:created xsi:type="dcterms:W3CDTF">2019-09-13T08:26:00Z</dcterms:created>
  <dcterms:modified xsi:type="dcterms:W3CDTF">2019-09-13T08:32:00Z</dcterms:modified>
</cp:coreProperties>
</file>