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3B" w:rsidRDefault="003C2D3B" w:rsidP="003C2D3B">
      <w:pPr>
        <w:jc w:val="center"/>
        <w:rPr>
          <w:sz w:val="28"/>
        </w:rPr>
      </w:pPr>
      <w:r>
        <w:rPr>
          <w:sz w:val="28"/>
        </w:rPr>
        <w:t xml:space="preserve">федеральное государственное бюджетное образовательное учреждение </w:t>
      </w:r>
    </w:p>
    <w:p w:rsidR="003C2D3B" w:rsidRDefault="003C2D3B" w:rsidP="003C2D3B">
      <w:pPr>
        <w:jc w:val="center"/>
        <w:rPr>
          <w:sz w:val="28"/>
        </w:rPr>
      </w:pPr>
      <w:r>
        <w:rPr>
          <w:sz w:val="28"/>
        </w:rPr>
        <w:t>высшего образования</w:t>
      </w:r>
    </w:p>
    <w:p w:rsidR="003C2D3B" w:rsidRDefault="003C2D3B" w:rsidP="003C2D3B">
      <w:pPr>
        <w:jc w:val="center"/>
        <w:rPr>
          <w:sz w:val="28"/>
        </w:rPr>
      </w:pPr>
      <w:r>
        <w:rPr>
          <w:sz w:val="28"/>
        </w:rPr>
        <w:t>«Оренбургский государственный медицинский университет»</w:t>
      </w:r>
    </w:p>
    <w:p w:rsidR="003C2D3B" w:rsidRDefault="003C2D3B" w:rsidP="003C2D3B">
      <w:pPr>
        <w:jc w:val="center"/>
        <w:rPr>
          <w:sz w:val="28"/>
        </w:rPr>
      </w:pPr>
      <w:r>
        <w:rPr>
          <w:sz w:val="28"/>
        </w:rPr>
        <w:t>Министерства здравоохранения Российской Федерации</w:t>
      </w:r>
    </w:p>
    <w:p w:rsidR="003C2D3B" w:rsidRDefault="003C2D3B" w:rsidP="004C1B1F">
      <w:pPr>
        <w:ind w:firstLine="709"/>
        <w:jc w:val="center"/>
        <w:rPr>
          <w:b/>
          <w:sz w:val="28"/>
        </w:rPr>
      </w:pPr>
    </w:p>
    <w:p w:rsidR="003C2D3B" w:rsidRDefault="003C2D3B" w:rsidP="004C1B1F">
      <w:pPr>
        <w:ind w:firstLine="709"/>
        <w:jc w:val="center"/>
        <w:rPr>
          <w:b/>
          <w:sz w:val="28"/>
        </w:rPr>
      </w:pPr>
    </w:p>
    <w:p w:rsidR="003C2D3B" w:rsidRDefault="003C2D3B" w:rsidP="004C1B1F">
      <w:pPr>
        <w:ind w:firstLine="709"/>
        <w:jc w:val="center"/>
        <w:rPr>
          <w:b/>
          <w:sz w:val="28"/>
        </w:rPr>
      </w:pPr>
    </w:p>
    <w:p w:rsidR="003C2D3B" w:rsidRDefault="003C2D3B" w:rsidP="004C1B1F">
      <w:pPr>
        <w:ind w:firstLine="709"/>
        <w:jc w:val="center"/>
        <w:rPr>
          <w:b/>
          <w:sz w:val="28"/>
        </w:rPr>
      </w:pPr>
    </w:p>
    <w:p w:rsidR="003C2D3B" w:rsidRDefault="003C2D3B" w:rsidP="004C1B1F">
      <w:pPr>
        <w:ind w:firstLine="709"/>
        <w:jc w:val="center"/>
        <w:rPr>
          <w:b/>
          <w:sz w:val="28"/>
        </w:rPr>
      </w:pPr>
    </w:p>
    <w:p w:rsidR="003C2D3B" w:rsidRDefault="003C2D3B" w:rsidP="004C1B1F">
      <w:pPr>
        <w:ind w:firstLine="709"/>
        <w:jc w:val="center"/>
        <w:rPr>
          <w:b/>
          <w:sz w:val="28"/>
        </w:rPr>
      </w:pPr>
    </w:p>
    <w:p w:rsidR="004C1B1F" w:rsidRPr="008F0722" w:rsidRDefault="004C1B1F" w:rsidP="004C1B1F">
      <w:pPr>
        <w:ind w:firstLine="709"/>
        <w:jc w:val="center"/>
        <w:rPr>
          <w:b/>
          <w:sz w:val="28"/>
        </w:rPr>
      </w:pPr>
      <w:r w:rsidRPr="008F0722">
        <w:rPr>
          <w:b/>
          <w:sz w:val="28"/>
        </w:rPr>
        <w:t xml:space="preserve">МЕТОДИЧЕСКИЕ РЕКОМЕНДАЦИИ </w:t>
      </w:r>
    </w:p>
    <w:p w:rsidR="004C1B1F" w:rsidRDefault="004C1B1F" w:rsidP="004C1B1F">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C1B1F" w:rsidRPr="008F0722" w:rsidRDefault="004C1B1F" w:rsidP="004C1B1F">
      <w:pPr>
        <w:ind w:firstLine="709"/>
        <w:jc w:val="center"/>
        <w:rPr>
          <w:b/>
          <w:sz w:val="28"/>
        </w:rPr>
      </w:pPr>
      <w:r w:rsidRPr="008F0722">
        <w:rPr>
          <w:b/>
          <w:sz w:val="28"/>
          <w:szCs w:val="28"/>
        </w:rPr>
        <w:t>АТТЕСТАЦИИ ДЛЯ ОБУЧАЮЩИХСЯ</w:t>
      </w:r>
    </w:p>
    <w:p w:rsidR="004C1B1F" w:rsidRDefault="004C1B1F" w:rsidP="004C1B1F">
      <w:pPr>
        <w:ind w:firstLine="709"/>
        <w:jc w:val="center"/>
        <w:rPr>
          <w:sz w:val="28"/>
        </w:rPr>
      </w:pPr>
    </w:p>
    <w:p w:rsidR="004C1B1F" w:rsidRDefault="004C1B1F" w:rsidP="004C1B1F">
      <w:pPr>
        <w:ind w:firstLine="709"/>
        <w:jc w:val="center"/>
        <w:rPr>
          <w:sz w:val="28"/>
        </w:rPr>
      </w:pPr>
    </w:p>
    <w:p w:rsidR="004C1B1F" w:rsidRDefault="004C1B1F" w:rsidP="004C1B1F">
      <w:pPr>
        <w:ind w:firstLine="709"/>
        <w:jc w:val="center"/>
        <w:rPr>
          <w:sz w:val="28"/>
        </w:rPr>
      </w:pPr>
    </w:p>
    <w:p w:rsidR="004C1B1F" w:rsidRDefault="004C1B1F" w:rsidP="004C1B1F">
      <w:pPr>
        <w:ind w:firstLine="709"/>
        <w:jc w:val="center"/>
        <w:rPr>
          <w:sz w:val="28"/>
        </w:rPr>
      </w:pPr>
    </w:p>
    <w:p w:rsidR="004C1B1F" w:rsidRDefault="004C1B1F" w:rsidP="004C1B1F">
      <w:pPr>
        <w:ind w:firstLine="709"/>
        <w:jc w:val="center"/>
        <w:rPr>
          <w:sz w:val="28"/>
        </w:rPr>
      </w:pPr>
    </w:p>
    <w:p w:rsidR="004C1B1F" w:rsidRPr="004B2C94" w:rsidRDefault="004C1B1F" w:rsidP="004C1B1F">
      <w:pPr>
        <w:ind w:firstLine="709"/>
        <w:jc w:val="center"/>
        <w:rPr>
          <w:sz w:val="28"/>
        </w:rPr>
      </w:pPr>
    </w:p>
    <w:p w:rsidR="004C1B1F" w:rsidRPr="00B031CA" w:rsidRDefault="004C1B1F" w:rsidP="004C1B1F">
      <w:pPr>
        <w:ind w:firstLine="709"/>
        <w:jc w:val="center"/>
        <w:rPr>
          <w:sz w:val="28"/>
          <w:szCs w:val="28"/>
        </w:rPr>
      </w:pPr>
      <w:r w:rsidRPr="00B031CA">
        <w:rPr>
          <w:sz w:val="28"/>
          <w:szCs w:val="28"/>
        </w:rPr>
        <w:t>ПО ПРОГРАММЕ ПОДГОТОВКИ КАДРОВ ВЫСШЕЙ КВАЛИФИКАЦИИ В ОРДИНАТУРЕ</w:t>
      </w:r>
    </w:p>
    <w:p w:rsidR="004C1B1F" w:rsidRPr="00B031CA" w:rsidRDefault="004C1B1F" w:rsidP="004C1B1F">
      <w:pPr>
        <w:ind w:firstLine="709"/>
        <w:jc w:val="center"/>
        <w:rPr>
          <w:sz w:val="28"/>
          <w:szCs w:val="28"/>
        </w:rPr>
      </w:pPr>
    </w:p>
    <w:p w:rsidR="004C1B1F" w:rsidRPr="00B031CA" w:rsidRDefault="004C1B1F" w:rsidP="004C1B1F">
      <w:pPr>
        <w:ind w:firstLine="709"/>
        <w:jc w:val="center"/>
        <w:rPr>
          <w:b/>
          <w:sz w:val="28"/>
          <w:szCs w:val="28"/>
        </w:rPr>
      </w:pPr>
      <w:r w:rsidRPr="00B031CA">
        <w:rPr>
          <w:b/>
          <w:sz w:val="28"/>
          <w:szCs w:val="28"/>
        </w:rPr>
        <w:t>по специальности</w:t>
      </w:r>
    </w:p>
    <w:p w:rsidR="004C1B1F" w:rsidRPr="00B031CA" w:rsidRDefault="004C1B1F" w:rsidP="004C1B1F">
      <w:pPr>
        <w:ind w:firstLine="709"/>
        <w:jc w:val="center"/>
        <w:rPr>
          <w:sz w:val="28"/>
          <w:szCs w:val="28"/>
        </w:rPr>
      </w:pPr>
    </w:p>
    <w:p w:rsidR="004C1B1F" w:rsidRPr="00B031CA" w:rsidRDefault="004C1B1F" w:rsidP="004C1B1F">
      <w:pPr>
        <w:ind w:firstLine="709"/>
        <w:jc w:val="center"/>
        <w:rPr>
          <w:sz w:val="28"/>
          <w:szCs w:val="28"/>
        </w:rPr>
      </w:pPr>
    </w:p>
    <w:p w:rsidR="004C1B1F" w:rsidRPr="00B031CA" w:rsidRDefault="004C1B1F" w:rsidP="004C1B1F">
      <w:pPr>
        <w:ind w:firstLine="709"/>
        <w:jc w:val="center"/>
        <w:rPr>
          <w:b/>
          <w:color w:val="000000"/>
          <w:sz w:val="28"/>
          <w:szCs w:val="28"/>
        </w:rPr>
      </w:pPr>
      <w:r w:rsidRPr="00B031CA">
        <w:rPr>
          <w:b/>
          <w:i/>
          <w:color w:val="000000"/>
          <w:sz w:val="28"/>
          <w:szCs w:val="28"/>
          <w:shd w:val="clear" w:color="auto" w:fill="FFFFFF"/>
        </w:rPr>
        <w:t>31.08.</w:t>
      </w:r>
      <w:r>
        <w:rPr>
          <w:b/>
          <w:i/>
          <w:color w:val="000000"/>
          <w:sz w:val="28"/>
          <w:szCs w:val="28"/>
          <w:shd w:val="clear" w:color="auto" w:fill="FFFFFF"/>
        </w:rPr>
        <w:t>2</w:t>
      </w:r>
      <w:r w:rsidRPr="00B031CA">
        <w:rPr>
          <w:b/>
          <w:i/>
          <w:color w:val="000000"/>
          <w:sz w:val="28"/>
          <w:szCs w:val="28"/>
          <w:shd w:val="clear" w:color="auto" w:fill="FFFFFF"/>
        </w:rPr>
        <w:t>6 </w:t>
      </w:r>
      <w:r>
        <w:rPr>
          <w:b/>
          <w:i/>
          <w:color w:val="000000"/>
          <w:sz w:val="28"/>
          <w:szCs w:val="28"/>
          <w:shd w:val="clear" w:color="auto" w:fill="FFFFFF"/>
        </w:rPr>
        <w:t>Аллергология и иммунология</w:t>
      </w:r>
    </w:p>
    <w:p w:rsidR="004C1B1F" w:rsidRPr="00B031CA" w:rsidRDefault="004C1B1F" w:rsidP="004C1B1F">
      <w:pPr>
        <w:ind w:firstLine="709"/>
        <w:jc w:val="right"/>
        <w:rPr>
          <w:b/>
          <w:color w:val="000000"/>
          <w:sz w:val="28"/>
          <w:szCs w:val="28"/>
        </w:rPr>
      </w:pPr>
    </w:p>
    <w:p w:rsidR="004C1B1F" w:rsidRPr="00B031CA"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Default="004C1B1F" w:rsidP="004C1B1F">
      <w:pPr>
        <w:ind w:firstLine="709"/>
        <w:jc w:val="right"/>
        <w:rPr>
          <w:b/>
          <w:color w:val="000000"/>
          <w:sz w:val="28"/>
          <w:szCs w:val="28"/>
        </w:rPr>
      </w:pPr>
    </w:p>
    <w:p w:rsidR="004C1B1F" w:rsidRPr="00B031CA" w:rsidRDefault="004C1B1F" w:rsidP="004C1B1F">
      <w:pPr>
        <w:ind w:firstLine="709"/>
        <w:jc w:val="right"/>
        <w:rPr>
          <w:b/>
          <w:color w:val="000000"/>
          <w:sz w:val="28"/>
          <w:szCs w:val="28"/>
        </w:rPr>
      </w:pPr>
    </w:p>
    <w:p w:rsidR="004C1B1F" w:rsidRPr="00B031CA" w:rsidRDefault="004C1B1F" w:rsidP="004C1B1F">
      <w:pPr>
        <w:ind w:firstLine="709"/>
        <w:jc w:val="center"/>
        <w:rPr>
          <w:color w:val="000000"/>
        </w:rPr>
      </w:pPr>
      <w:r w:rsidRPr="00B031CA">
        <w:rPr>
          <w:color w:val="000000"/>
        </w:rPr>
        <w:t>Является частью основной профессиональной образовательной программы</w:t>
      </w:r>
    </w:p>
    <w:p w:rsidR="004C1B1F" w:rsidRPr="00B031CA" w:rsidRDefault="004C1B1F" w:rsidP="004C1B1F">
      <w:pPr>
        <w:ind w:firstLine="709"/>
        <w:jc w:val="center"/>
        <w:rPr>
          <w:color w:val="000000"/>
        </w:rPr>
      </w:pPr>
      <w:r w:rsidRPr="00B031CA">
        <w:rPr>
          <w:color w:val="000000"/>
        </w:rPr>
        <w:t xml:space="preserve"> высшего образования- программы  подготовки кадров высшей квалификации </w:t>
      </w:r>
    </w:p>
    <w:p w:rsidR="004C1B1F" w:rsidRPr="005A3216" w:rsidRDefault="004C1B1F" w:rsidP="004C1B1F">
      <w:pPr>
        <w:ind w:firstLine="709"/>
        <w:jc w:val="center"/>
        <w:rPr>
          <w:color w:val="000000"/>
        </w:rPr>
      </w:pPr>
      <w:r w:rsidRPr="00B031CA">
        <w:rPr>
          <w:color w:val="000000"/>
        </w:rPr>
        <w:t>в ординатуре по  специальности</w:t>
      </w:r>
      <w:r w:rsidRPr="005A3216">
        <w:rPr>
          <w:i/>
          <w:color w:val="000000"/>
          <w:shd w:val="clear" w:color="auto" w:fill="FFFFFF"/>
        </w:rPr>
        <w:t>31.08.36 </w:t>
      </w:r>
      <w:r w:rsidRPr="005A3216">
        <w:rPr>
          <w:i/>
        </w:rPr>
        <w:t>Кардиология</w:t>
      </w:r>
      <w:r w:rsidRPr="005A3216">
        <w:rPr>
          <w:color w:val="000000"/>
        </w:rPr>
        <w:t>, утвержденной</w:t>
      </w:r>
    </w:p>
    <w:p w:rsidR="004C1B1F" w:rsidRPr="005A3216" w:rsidRDefault="004C1B1F" w:rsidP="004C1B1F">
      <w:pPr>
        <w:ind w:firstLine="709"/>
        <w:jc w:val="center"/>
        <w:rPr>
          <w:color w:val="000000"/>
        </w:rPr>
      </w:pPr>
      <w:r w:rsidRPr="005A3216">
        <w:rPr>
          <w:color w:val="000000"/>
        </w:rPr>
        <w:t xml:space="preserve"> ученым советом ФГБОУ ВО ОрГМУ Минздрава России  </w:t>
      </w:r>
    </w:p>
    <w:p w:rsidR="004C1B1F" w:rsidRPr="005A3216" w:rsidRDefault="004C1B1F" w:rsidP="004C1B1F">
      <w:pPr>
        <w:ind w:firstLine="709"/>
        <w:jc w:val="center"/>
        <w:rPr>
          <w:b/>
          <w:color w:val="000000"/>
        </w:rPr>
      </w:pPr>
    </w:p>
    <w:p w:rsidR="004C1B1F" w:rsidRPr="005A3216" w:rsidRDefault="004C1B1F" w:rsidP="004C1B1F">
      <w:pPr>
        <w:ind w:firstLine="709"/>
        <w:jc w:val="center"/>
        <w:rPr>
          <w:b/>
          <w:color w:val="000000"/>
        </w:rPr>
      </w:pPr>
      <w:r w:rsidRPr="005A3216">
        <w:rPr>
          <w:b/>
          <w:color w:val="000000"/>
        </w:rPr>
        <w:t>протокол № 11 от «22» июня 2018г.</w:t>
      </w:r>
    </w:p>
    <w:p w:rsidR="004C1B1F" w:rsidRPr="004B2C94" w:rsidRDefault="004C1B1F" w:rsidP="004C1B1F">
      <w:pPr>
        <w:ind w:firstLine="709"/>
        <w:jc w:val="center"/>
        <w:rPr>
          <w:sz w:val="28"/>
        </w:rPr>
      </w:pPr>
    </w:p>
    <w:p w:rsidR="004C1B1F" w:rsidRPr="004B2C94" w:rsidRDefault="004C1B1F" w:rsidP="004C1B1F">
      <w:pPr>
        <w:ind w:firstLine="709"/>
        <w:jc w:val="center"/>
        <w:rPr>
          <w:sz w:val="28"/>
        </w:rPr>
      </w:pPr>
    </w:p>
    <w:p w:rsidR="004C1B1F" w:rsidRPr="004B2C94" w:rsidRDefault="004C1B1F" w:rsidP="004C1B1F">
      <w:pPr>
        <w:ind w:firstLine="709"/>
        <w:jc w:val="center"/>
        <w:rPr>
          <w:sz w:val="28"/>
        </w:rPr>
      </w:pPr>
      <w:r>
        <w:rPr>
          <w:sz w:val="28"/>
        </w:rPr>
        <w:t>Оренбург</w:t>
      </w:r>
    </w:p>
    <w:p w:rsidR="004C1B1F" w:rsidRPr="004B2C94" w:rsidRDefault="004C1B1F" w:rsidP="004C1B1F">
      <w:pPr>
        <w:ind w:firstLine="709"/>
        <w:jc w:val="center"/>
        <w:rPr>
          <w:sz w:val="28"/>
        </w:rPr>
      </w:pPr>
    </w:p>
    <w:p w:rsidR="004C1B1F" w:rsidRPr="008F0722" w:rsidRDefault="004C1B1F" w:rsidP="004C1B1F">
      <w:pPr>
        <w:ind w:firstLine="709"/>
        <w:rPr>
          <w:b/>
          <w:sz w:val="28"/>
        </w:rPr>
      </w:pPr>
      <w:r>
        <w:rPr>
          <w:b/>
          <w:sz w:val="28"/>
          <w:szCs w:val="28"/>
        </w:rPr>
        <w:lastRenderedPageBreak/>
        <w:t>1</w:t>
      </w:r>
      <w:r w:rsidRPr="00984CAA">
        <w:rPr>
          <w:b/>
          <w:sz w:val="28"/>
          <w:szCs w:val="28"/>
        </w:rPr>
        <w:t xml:space="preserve">. </w:t>
      </w:r>
      <w:r w:rsidRPr="008F0722">
        <w:rPr>
          <w:b/>
          <w:sz w:val="28"/>
        </w:rPr>
        <w:t xml:space="preserve">Методические рекомендации </w:t>
      </w:r>
      <w:r>
        <w:rPr>
          <w:b/>
          <w:sz w:val="28"/>
        </w:rPr>
        <w:t xml:space="preserve"> </w:t>
      </w:r>
      <w:r w:rsidRPr="008F0722">
        <w:rPr>
          <w:b/>
          <w:sz w:val="28"/>
          <w:szCs w:val="28"/>
        </w:rPr>
        <w:t>для обучающихся</w:t>
      </w:r>
      <w:r w:rsidRPr="008F0722">
        <w:rPr>
          <w:b/>
          <w:sz w:val="28"/>
        </w:rPr>
        <w:t xml:space="preserve"> по </w:t>
      </w:r>
      <w:r w:rsidRPr="008F0722">
        <w:rPr>
          <w:b/>
          <w:sz w:val="28"/>
          <w:szCs w:val="28"/>
        </w:rPr>
        <w:t xml:space="preserve">подготовке к государственной итоговой аттестации </w:t>
      </w:r>
    </w:p>
    <w:p w:rsidR="004C1B1F" w:rsidRDefault="004C1B1F" w:rsidP="004C1B1F">
      <w:pPr>
        <w:ind w:firstLine="709"/>
        <w:jc w:val="both"/>
        <w:rPr>
          <w:b/>
          <w:sz w:val="28"/>
          <w:szCs w:val="28"/>
        </w:rPr>
      </w:pPr>
    </w:p>
    <w:p w:rsidR="004C1B1F" w:rsidRPr="00984CAA" w:rsidRDefault="004C1B1F" w:rsidP="004C1B1F">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C1B1F" w:rsidRPr="004C1B1F" w:rsidRDefault="004C1B1F" w:rsidP="004C1B1F">
      <w:pPr>
        <w:pStyle w:val="a3"/>
        <w:widowControl/>
        <w:numPr>
          <w:ilvl w:val="0"/>
          <w:numId w:val="1"/>
        </w:numPr>
        <w:suppressAutoHyphens/>
        <w:autoSpaceDE/>
        <w:autoSpaceDN/>
        <w:adjustRightInd/>
        <w:rPr>
          <w:rFonts w:ascii="Times New Roman" w:hAnsi="Times New Roman"/>
          <w:color w:val="000000" w:themeColor="text1"/>
          <w:sz w:val="28"/>
          <w:szCs w:val="28"/>
        </w:rPr>
      </w:pPr>
      <w:r w:rsidRPr="004C1B1F">
        <w:rPr>
          <w:rFonts w:ascii="Times New Roman" w:hAnsi="Times New Roman"/>
          <w:color w:val="000000" w:themeColor="text1"/>
          <w:sz w:val="28"/>
          <w:szCs w:val="28"/>
        </w:rPr>
        <w:t xml:space="preserve">сдача практических навыков </w:t>
      </w:r>
    </w:p>
    <w:p w:rsidR="004C1B1F" w:rsidRPr="004C1B1F" w:rsidRDefault="004C1B1F" w:rsidP="004C1B1F">
      <w:pPr>
        <w:pStyle w:val="a3"/>
        <w:widowControl/>
        <w:numPr>
          <w:ilvl w:val="0"/>
          <w:numId w:val="1"/>
        </w:numPr>
        <w:suppressAutoHyphens/>
        <w:autoSpaceDE/>
        <w:autoSpaceDN/>
        <w:adjustRightInd/>
        <w:rPr>
          <w:rFonts w:ascii="Times New Roman" w:hAnsi="Times New Roman"/>
          <w:color w:val="000000" w:themeColor="text1"/>
          <w:sz w:val="28"/>
          <w:szCs w:val="28"/>
        </w:rPr>
      </w:pPr>
      <w:r w:rsidRPr="004C1B1F">
        <w:rPr>
          <w:rFonts w:ascii="Times New Roman" w:hAnsi="Times New Roman"/>
          <w:color w:val="000000" w:themeColor="text1"/>
          <w:sz w:val="28"/>
          <w:szCs w:val="28"/>
        </w:rPr>
        <w:t>экзаменационное собеседование по специальности.</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профессиональным стандартам </w:t>
      </w:r>
      <w:r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C1B1F" w:rsidRPr="00984CAA" w:rsidRDefault="004C1B1F" w:rsidP="004C1B1F">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C1B1F" w:rsidRPr="00984CAA" w:rsidRDefault="004C1B1F" w:rsidP="004C1B1F">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4C1B1F" w:rsidRPr="00984CAA" w:rsidRDefault="004C1B1F" w:rsidP="004C1B1F">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4C1B1F" w:rsidRPr="00984CAA" w:rsidRDefault="004C1B1F" w:rsidP="004C1B1F">
      <w:pPr>
        <w:ind w:firstLine="708"/>
        <w:jc w:val="both"/>
        <w:rPr>
          <w:bCs/>
          <w:color w:val="000000" w:themeColor="text1"/>
          <w:sz w:val="28"/>
          <w:szCs w:val="28"/>
        </w:rPr>
      </w:pPr>
      <w:r w:rsidRPr="00984CAA">
        <w:rPr>
          <w:bCs/>
          <w:color w:val="000000" w:themeColor="text1"/>
          <w:sz w:val="28"/>
          <w:szCs w:val="28"/>
        </w:rPr>
        <w:t xml:space="preserve">Должен подготовиться к демонстрации знаний, умений и навыков сформированных профессиональных компетенций врача-специалиста, обеспечивающих выполнение </w:t>
      </w:r>
      <w:r w:rsidRPr="00984CAA">
        <w:rPr>
          <w:color w:val="000000" w:themeColor="text1"/>
          <w:sz w:val="28"/>
          <w:szCs w:val="28"/>
        </w:rPr>
        <w:t>профилактической, диагностической, лечебной, реабилитационной, психолого-педагогической, организационно-управленческой</w:t>
      </w:r>
      <w:r w:rsidRPr="00984CAA">
        <w:rPr>
          <w:bCs/>
          <w:color w:val="000000" w:themeColor="text1"/>
          <w:sz w:val="28"/>
          <w:szCs w:val="28"/>
        </w:rPr>
        <w:t xml:space="preserve"> деятельности:</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обследования больного;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определять показания для госпитализации и организовывать ее;</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lastRenderedPageBreak/>
        <w:t xml:space="preserve"> проводить дифференциальную диагностику;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клинической ситуации в соответствии со стандартом медицинской помощи;</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проводить необходимые противоэпидемические мероприятия при выявлении инфекционного заболевания;</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C1B1F" w:rsidRPr="00984CAA" w:rsidRDefault="004C1B1F" w:rsidP="004C1B1F">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C1B1F" w:rsidRPr="00984CAA" w:rsidRDefault="004C1B1F" w:rsidP="004C1B1F">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C1B1F" w:rsidRPr="00984CAA" w:rsidRDefault="004C1B1F" w:rsidP="004C1B1F">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C1B1F" w:rsidRPr="00984CAA" w:rsidRDefault="004C1B1F" w:rsidP="004C1B1F">
      <w:pPr>
        <w:tabs>
          <w:tab w:val="num" w:pos="0"/>
        </w:tabs>
        <w:suppressAutoHyphens/>
        <w:jc w:val="both"/>
        <w:rPr>
          <w:color w:val="000000" w:themeColor="text1"/>
          <w:sz w:val="28"/>
          <w:szCs w:val="28"/>
        </w:rPr>
      </w:pPr>
      <w:r w:rsidRPr="00984CAA">
        <w:rPr>
          <w:color w:val="000000" w:themeColor="text1"/>
          <w:sz w:val="28"/>
          <w:szCs w:val="28"/>
        </w:rPr>
        <w:tab/>
        <w:t>Экзаменуемый имеет право опротестовать в установленном порядке решение экзаменационной комиссии.</w:t>
      </w:r>
    </w:p>
    <w:p w:rsidR="002067E7" w:rsidRDefault="002067E7"/>
    <w:sectPr w:rsidR="002067E7" w:rsidSect="00206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1B1F"/>
    <w:rsid w:val="00042DC7"/>
    <w:rsid w:val="002067E7"/>
    <w:rsid w:val="003C2D3B"/>
    <w:rsid w:val="004C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C1B1F"/>
    <w:pPr>
      <w:widowControl w:val="0"/>
      <w:autoSpaceDE w:val="0"/>
      <w:autoSpaceDN w:val="0"/>
      <w:adjustRightInd w:val="0"/>
      <w:ind w:left="720" w:firstLine="720"/>
      <w:contextualSpacing/>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2019-06-22T08:12:00Z</dcterms:created>
  <dcterms:modified xsi:type="dcterms:W3CDTF">2019-06-22T08:21:00Z</dcterms:modified>
</cp:coreProperties>
</file>