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F5" w:rsidRDefault="00294FF5" w:rsidP="00F5136B">
      <w:pPr>
        <w:ind w:firstLine="709"/>
        <w:jc w:val="center"/>
        <w:rPr>
          <w:sz w:val="28"/>
        </w:rPr>
      </w:pPr>
    </w:p>
    <w:p w:rsidR="00294FF5" w:rsidRDefault="00294FF5" w:rsidP="00294FF5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294FF5" w:rsidRPr="004B2C94" w:rsidRDefault="00294FF5" w:rsidP="00294FF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294FF5" w:rsidRDefault="00294FF5" w:rsidP="00294FF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294FF5" w:rsidRPr="004B2C94" w:rsidRDefault="00294FF5" w:rsidP="00294FF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294FF5" w:rsidRPr="003D3F82" w:rsidRDefault="00294FF5" w:rsidP="00294FF5">
      <w:pPr>
        <w:rPr>
          <w:b/>
          <w:color w:val="000000"/>
          <w:sz w:val="28"/>
          <w:szCs w:val="28"/>
        </w:rPr>
      </w:pPr>
    </w:p>
    <w:p w:rsidR="00294FF5" w:rsidRPr="003D3F82" w:rsidRDefault="00294FF5" w:rsidP="00294FF5">
      <w:pPr>
        <w:rPr>
          <w:b/>
          <w:color w:val="000000"/>
          <w:sz w:val="28"/>
          <w:szCs w:val="28"/>
        </w:rPr>
      </w:pPr>
    </w:p>
    <w:p w:rsidR="00294FF5" w:rsidRPr="003D3F82" w:rsidRDefault="00294FF5" w:rsidP="00294FF5">
      <w:pPr>
        <w:rPr>
          <w:b/>
          <w:color w:val="000000"/>
          <w:sz w:val="28"/>
          <w:szCs w:val="28"/>
          <w:highlight w:val="yellow"/>
        </w:rPr>
      </w:pPr>
    </w:p>
    <w:p w:rsidR="00294FF5" w:rsidRPr="003D3F82" w:rsidRDefault="00294FF5" w:rsidP="00294FF5">
      <w:pPr>
        <w:rPr>
          <w:b/>
          <w:color w:val="000000"/>
          <w:sz w:val="28"/>
          <w:szCs w:val="28"/>
          <w:highlight w:val="yellow"/>
        </w:rPr>
      </w:pPr>
    </w:p>
    <w:p w:rsidR="00294FF5" w:rsidRPr="003D3F82" w:rsidRDefault="00294FF5" w:rsidP="00294FF5">
      <w:pPr>
        <w:rPr>
          <w:b/>
          <w:color w:val="000000"/>
          <w:sz w:val="28"/>
          <w:szCs w:val="28"/>
          <w:highlight w:val="yellow"/>
        </w:rPr>
      </w:pPr>
    </w:p>
    <w:p w:rsidR="00294FF5" w:rsidRPr="003D3F82" w:rsidRDefault="00294FF5" w:rsidP="00294FF5">
      <w:pPr>
        <w:rPr>
          <w:b/>
          <w:color w:val="000000"/>
          <w:sz w:val="28"/>
          <w:szCs w:val="28"/>
          <w:highlight w:val="yellow"/>
        </w:rPr>
      </w:pPr>
    </w:p>
    <w:p w:rsidR="00294FF5" w:rsidRPr="00E836D2" w:rsidRDefault="00294FF5" w:rsidP="00294FF5">
      <w:pPr>
        <w:jc w:val="center"/>
        <w:rPr>
          <w:b/>
          <w:color w:val="000000"/>
          <w:sz w:val="28"/>
          <w:szCs w:val="28"/>
        </w:rPr>
      </w:pPr>
    </w:p>
    <w:p w:rsidR="00294FF5" w:rsidRPr="00E836D2" w:rsidRDefault="00294FF5" w:rsidP="00294FF5">
      <w:pPr>
        <w:jc w:val="center"/>
        <w:rPr>
          <w:b/>
          <w:color w:val="000000"/>
          <w:sz w:val="28"/>
          <w:szCs w:val="28"/>
        </w:rPr>
      </w:pPr>
    </w:p>
    <w:p w:rsidR="00294FF5" w:rsidRDefault="00294FF5" w:rsidP="00294F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294FF5" w:rsidRPr="004B2C94" w:rsidRDefault="00294FF5" w:rsidP="00294F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294FF5" w:rsidRPr="004B2C94" w:rsidRDefault="00294FF5" w:rsidP="00294FF5">
      <w:pPr>
        <w:ind w:firstLine="709"/>
        <w:jc w:val="center"/>
        <w:rPr>
          <w:sz w:val="28"/>
        </w:rPr>
      </w:pPr>
    </w:p>
    <w:p w:rsidR="00294FF5" w:rsidRPr="004B2C94" w:rsidRDefault="00294FF5" w:rsidP="00294FF5">
      <w:pPr>
        <w:jc w:val="center"/>
        <w:rPr>
          <w:sz w:val="28"/>
        </w:rPr>
      </w:pPr>
      <w:r w:rsidRPr="006A3846">
        <w:rPr>
          <w:b/>
          <w:bCs/>
          <w:sz w:val="28"/>
          <w:szCs w:val="28"/>
        </w:rPr>
        <w:t>ГНАТОЛОГИЯ И ФУНКЦИОНАЛЬНАЯ ДИАГНОСТИКА ВИСОЧНОГО НИЖНЕЧЕЛЮСТНОГО СУСТАВА</w:t>
      </w:r>
    </w:p>
    <w:p w:rsidR="00294FF5" w:rsidRPr="004B2C94" w:rsidRDefault="00294FF5" w:rsidP="00294FF5">
      <w:pPr>
        <w:jc w:val="center"/>
        <w:rPr>
          <w:sz w:val="28"/>
        </w:rPr>
      </w:pPr>
    </w:p>
    <w:p w:rsidR="00294FF5" w:rsidRPr="004B2C94" w:rsidRDefault="00294FF5" w:rsidP="00294FF5">
      <w:pPr>
        <w:ind w:firstLine="709"/>
        <w:jc w:val="center"/>
        <w:rPr>
          <w:sz w:val="28"/>
        </w:rPr>
      </w:pPr>
      <w:r w:rsidRPr="00414BF8">
        <w:rPr>
          <w:sz w:val="28"/>
        </w:rPr>
        <w:t>по направлению подготовки (специальности)</w:t>
      </w:r>
      <w:r>
        <w:rPr>
          <w:sz w:val="28"/>
        </w:rPr>
        <w:t xml:space="preserve"> </w:t>
      </w:r>
    </w:p>
    <w:p w:rsidR="00294FF5" w:rsidRPr="004B2C94" w:rsidRDefault="00294FF5" w:rsidP="00294FF5">
      <w:pPr>
        <w:ind w:firstLine="709"/>
        <w:jc w:val="center"/>
        <w:rPr>
          <w:sz w:val="28"/>
        </w:rPr>
      </w:pPr>
    </w:p>
    <w:p w:rsidR="00294FF5" w:rsidRPr="00EA01BB" w:rsidRDefault="00EA01BB" w:rsidP="00294FF5">
      <w:pPr>
        <w:jc w:val="center"/>
        <w:rPr>
          <w:caps/>
          <w:color w:val="000000"/>
          <w:sz w:val="36"/>
          <w:szCs w:val="28"/>
        </w:rPr>
      </w:pPr>
      <w:bookmarkStart w:id="0" w:name="_GoBack"/>
      <w:r w:rsidRPr="00EA01BB">
        <w:rPr>
          <w:sz w:val="24"/>
        </w:rPr>
        <w:t>31.08.77 Ортодонтия</w:t>
      </w:r>
    </w:p>
    <w:bookmarkEnd w:id="0"/>
    <w:p w:rsidR="00294FF5" w:rsidRDefault="00294FF5" w:rsidP="00294FF5">
      <w:pPr>
        <w:jc w:val="center"/>
        <w:rPr>
          <w:b/>
          <w:color w:val="000000"/>
          <w:sz w:val="28"/>
          <w:szCs w:val="28"/>
          <w:highlight w:val="yellow"/>
        </w:rPr>
      </w:pPr>
      <w:r w:rsidRPr="002D2784">
        <w:rPr>
          <w:sz w:val="28"/>
          <w:highlight w:val="yellow"/>
        </w:rPr>
        <w:t xml:space="preserve"> </w:t>
      </w:r>
    </w:p>
    <w:p w:rsidR="00294FF5" w:rsidRDefault="00294FF5" w:rsidP="00294FF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94FF5" w:rsidRDefault="00294FF5" w:rsidP="00294FF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94FF5" w:rsidRDefault="00294FF5" w:rsidP="00294FF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94FF5" w:rsidRDefault="00294FF5" w:rsidP="00294FF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94FF5" w:rsidRDefault="00294FF5" w:rsidP="00294FF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94FF5" w:rsidRDefault="00294FF5" w:rsidP="00294FF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94FF5" w:rsidRDefault="00294FF5" w:rsidP="00294FF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94FF5" w:rsidRDefault="00294FF5" w:rsidP="00294FF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94FF5" w:rsidRDefault="00294FF5" w:rsidP="00294FF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94FF5" w:rsidRDefault="00294FF5" w:rsidP="00294FF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94FF5" w:rsidRDefault="00294FF5" w:rsidP="00294FF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94FF5" w:rsidRDefault="00294FF5" w:rsidP="00294FF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94FF5" w:rsidRDefault="00294FF5" w:rsidP="00294FF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94FF5" w:rsidRDefault="00294FF5" w:rsidP="00294FF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94FF5" w:rsidRDefault="00294FF5" w:rsidP="00294FF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94FF5" w:rsidRDefault="00294FF5" w:rsidP="00294FF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94FF5" w:rsidRPr="003D3F82" w:rsidRDefault="00294FF5" w:rsidP="00294FF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94FF5" w:rsidRPr="0014206A" w:rsidRDefault="00294FF5" w:rsidP="00294FF5">
      <w:pPr>
        <w:jc w:val="right"/>
        <w:rPr>
          <w:color w:val="000000"/>
          <w:sz w:val="28"/>
          <w:szCs w:val="28"/>
          <w:highlight w:val="yellow"/>
        </w:rPr>
      </w:pPr>
    </w:p>
    <w:p w:rsidR="00294FF5" w:rsidRDefault="00294FF5" w:rsidP="00294FF5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proofErr w:type="gramStart"/>
      <w:r>
        <w:rPr>
          <w:color w:val="000000"/>
        </w:rPr>
        <w:t>–п</w:t>
      </w:r>
      <w:proofErr w:type="gramEnd"/>
      <w:r>
        <w:rPr>
          <w:color w:val="000000"/>
        </w:rPr>
        <w:t>рограммы подготовки кадров высшей квалификации в ординатуре по специальности</w:t>
      </w:r>
      <w:r w:rsidRPr="00BD661B">
        <w:rPr>
          <w:color w:val="000000"/>
        </w:rPr>
        <w:t xml:space="preserve"> </w:t>
      </w:r>
      <w:r>
        <w:rPr>
          <w:color w:val="000000"/>
        </w:rPr>
        <w:t>ортодонтия</w:t>
      </w:r>
      <w:r w:rsidRPr="00BD661B">
        <w:rPr>
          <w:color w:val="000000"/>
        </w:rPr>
        <w:t xml:space="preserve">, </w:t>
      </w:r>
    </w:p>
    <w:p w:rsidR="00294FF5" w:rsidRPr="00BD661B" w:rsidRDefault="00294FF5" w:rsidP="00294FF5">
      <w:pPr>
        <w:jc w:val="both"/>
        <w:rPr>
          <w:color w:val="000000"/>
        </w:rPr>
      </w:pPr>
      <w:r w:rsidRPr="00BD661B">
        <w:rPr>
          <w:color w:val="000000"/>
        </w:rPr>
        <w:t xml:space="preserve">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294FF5" w:rsidRPr="00BD661B" w:rsidRDefault="00294FF5" w:rsidP="00294FF5">
      <w:pPr>
        <w:jc w:val="both"/>
        <w:rPr>
          <w:color w:val="000000"/>
        </w:rPr>
      </w:pPr>
    </w:p>
    <w:p w:rsidR="00294FF5" w:rsidRPr="00BD661B" w:rsidRDefault="00294FF5" w:rsidP="00294FF5">
      <w:pPr>
        <w:jc w:val="center"/>
        <w:rPr>
          <w:color w:val="000000"/>
        </w:rPr>
      </w:pPr>
      <w:r>
        <w:rPr>
          <w:color w:val="000000"/>
        </w:rPr>
        <w:t xml:space="preserve">протокол № 11  от «22»июня </w:t>
      </w:r>
      <w:r w:rsidRPr="00BD661B">
        <w:rPr>
          <w:color w:val="000000"/>
        </w:rPr>
        <w:t>20</w:t>
      </w:r>
      <w:r>
        <w:rPr>
          <w:color w:val="000000"/>
        </w:rPr>
        <w:t>18 г.</w:t>
      </w:r>
    </w:p>
    <w:p w:rsidR="00294FF5" w:rsidRPr="004B2C94" w:rsidRDefault="00294FF5" w:rsidP="00294FF5">
      <w:pPr>
        <w:jc w:val="center"/>
        <w:rPr>
          <w:sz w:val="28"/>
        </w:rPr>
      </w:pPr>
    </w:p>
    <w:p w:rsidR="00294FF5" w:rsidRPr="004B2C94" w:rsidRDefault="00294FF5" w:rsidP="00294FF5">
      <w:pPr>
        <w:jc w:val="center"/>
        <w:rPr>
          <w:sz w:val="28"/>
        </w:rPr>
      </w:pPr>
    </w:p>
    <w:p w:rsidR="00294FF5" w:rsidRDefault="00294FF5" w:rsidP="00294FF5">
      <w:pPr>
        <w:jc w:val="center"/>
        <w:rPr>
          <w:sz w:val="28"/>
        </w:rPr>
      </w:pPr>
      <w:r>
        <w:rPr>
          <w:sz w:val="28"/>
        </w:rPr>
        <w:t>Оренбург</w:t>
      </w:r>
    </w:p>
    <w:p w:rsidR="00294FF5" w:rsidRDefault="00294FF5" w:rsidP="00F5136B">
      <w:pPr>
        <w:ind w:firstLine="709"/>
        <w:jc w:val="center"/>
        <w:rPr>
          <w:sz w:val="28"/>
        </w:rPr>
      </w:pPr>
    </w:p>
    <w:p w:rsidR="0079308C" w:rsidRPr="004B2C94" w:rsidRDefault="0079308C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414BF8" w:rsidRPr="00414BF8" w:rsidRDefault="00FD5B6B" w:rsidP="00414BF8">
      <w:pPr>
        <w:ind w:firstLine="709"/>
        <w:jc w:val="both"/>
        <w:rPr>
          <w:sz w:val="28"/>
          <w:szCs w:val="28"/>
        </w:rPr>
      </w:pPr>
      <w:r w:rsidRPr="00414BF8">
        <w:rPr>
          <w:sz w:val="28"/>
          <w:szCs w:val="28"/>
        </w:rPr>
        <w:t>Целью самостоятельной р</w:t>
      </w:r>
      <w:r w:rsidR="00414BF8" w:rsidRPr="00414BF8">
        <w:rPr>
          <w:sz w:val="28"/>
          <w:szCs w:val="28"/>
        </w:rPr>
        <w:t xml:space="preserve">аботы является подготовка врача стоматолога, </w:t>
      </w:r>
      <w:r w:rsidR="00414BF8" w:rsidRPr="00414BF8">
        <w:rPr>
          <w:color w:val="000000"/>
          <w:spacing w:val="2"/>
          <w:sz w:val="28"/>
          <w:szCs w:val="28"/>
        </w:rPr>
        <w:t>сп</w:t>
      </w:r>
      <w:r w:rsidR="00414BF8" w:rsidRPr="00414BF8">
        <w:rPr>
          <w:color w:val="000000"/>
          <w:spacing w:val="2"/>
          <w:sz w:val="28"/>
          <w:szCs w:val="28"/>
        </w:rPr>
        <w:t>о</w:t>
      </w:r>
      <w:r w:rsidR="00414BF8" w:rsidRPr="00414BF8">
        <w:rPr>
          <w:color w:val="000000"/>
          <w:spacing w:val="2"/>
          <w:sz w:val="28"/>
          <w:szCs w:val="28"/>
        </w:rPr>
        <w:t>собного оказать  стоматологическую помощь с учетом функционального взаим</w:t>
      </w:r>
      <w:r w:rsidR="00414BF8" w:rsidRPr="00414BF8">
        <w:rPr>
          <w:color w:val="000000"/>
          <w:spacing w:val="2"/>
          <w:sz w:val="28"/>
          <w:szCs w:val="28"/>
        </w:rPr>
        <w:t>о</w:t>
      </w:r>
      <w:r w:rsidR="00414BF8" w:rsidRPr="00414BF8">
        <w:rPr>
          <w:color w:val="000000"/>
          <w:spacing w:val="2"/>
          <w:sz w:val="28"/>
          <w:szCs w:val="28"/>
        </w:rPr>
        <w:t>действия компонентов жевательной системы.</w:t>
      </w:r>
      <w:r w:rsidR="00414BF8">
        <w:rPr>
          <w:color w:val="000000"/>
          <w:spacing w:val="2"/>
          <w:sz w:val="28"/>
          <w:szCs w:val="28"/>
        </w:rPr>
        <w:t xml:space="preserve"> </w:t>
      </w:r>
      <w:r w:rsidRPr="00414BF8">
        <w:rPr>
          <w:sz w:val="28"/>
          <w:szCs w:val="28"/>
        </w:rPr>
        <w:t>В результате выполнения самосто</w:t>
      </w:r>
      <w:r w:rsidRPr="00414BF8">
        <w:rPr>
          <w:sz w:val="28"/>
          <w:szCs w:val="28"/>
        </w:rPr>
        <w:t>я</w:t>
      </w:r>
      <w:r w:rsidRPr="00414BF8">
        <w:rPr>
          <w:sz w:val="28"/>
          <w:szCs w:val="28"/>
        </w:rPr>
        <w:t>тельной работы по дисци</w:t>
      </w:r>
      <w:r w:rsidR="00F55788" w:rsidRPr="00414BF8">
        <w:rPr>
          <w:sz w:val="28"/>
          <w:szCs w:val="28"/>
        </w:rPr>
        <w:t>плине</w:t>
      </w:r>
      <w:r w:rsidRPr="00414BF8">
        <w:rPr>
          <w:sz w:val="28"/>
          <w:szCs w:val="28"/>
        </w:rPr>
        <w:t xml:space="preserve"> </w:t>
      </w:r>
      <w:r w:rsidR="00414BF8" w:rsidRPr="00414BF8">
        <w:rPr>
          <w:sz w:val="28"/>
          <w:szCs w:val="28"/>
        </w:rPr>
        <w:t>«</w:t>
      </w:r>
      <w:proofErr w:type="spellStart"/>
      <w:r w:rsidR="00414BF8" w:rsidRPr="00414BF8">
        <w:rPr>
          <w:sz w:val="28"/>
          <w:szCs w:val="28"/>
        </w:rPr>
        <w:t>Гнатология</w:t>
      </w:r>
      <w:proofErr w:type="spellEnd"/>
      <w:r w:rsidR="00414BF8" w:rsidRPr="00414BF8">
        <w:rPr>
          <w:sz w:val="28"/>
          <w:szCs w:val="28"/>
        </w:rPr>
        <w:t xml:space="preserve"> и функциональная диагностика ВНЧС» обучающийся должен </w:t>
      </w:r>
      <w:r w:rsidRPr="00414BF8">
        <w:rPr>
          <w:sz w:val="28"/>
          <w:szCs w:val="28"/>
        </w:rPr>
        <w:t>овладеть знаниями</w:t>
      </w:r>
      <w:r w:rsidR="00414BF8" w:rsidRPr="00414BF8">
        <w:rPr>
          <w:sz w:val="28"/>
          <w:szCs w:val="28"/>
        </w:rPr>
        <w:t xml:space="preserve"> биомеханики зубочелюстной системы в норме и </w:t>
      </w:r>
      <w:proofErr w:type="spellStart"/>
      <w:r w:rsidR="00414BF8" w:rsidRPr="00414BF8">
        <w:rPr>
          <w:sz w:val="28"/>
          <w:szCs w:val="28"/>
        </w:rPr>
        <w:t>патологии</w:t>
      </w:r>
      <w:proofErr w:type="gramStart"/>
      <w:r w:rsidR="00414BF8" w:rsidRPr="00414BF8">
        <w:rPr>
          <w:sz w:val="28"/>
          <w:szCs w:val="28"/>
        </w:rPr>
        <w:t>,</w:t>
      </w:r>
      <w:r w:rsidRPr="00414BF8">
        <w:rPr>
          <w:sz w:val="28"/>
          <w:szCs w:val="28"/>
        </w:rPr>
        <w:t>с</w:t>
      </w:r>
      <w:proofErr w:type="gramEnd"/>
      <w:r w:rsidRPr="00414BF8">
        <w:rPr>
          <w:sz w:val="28"/>
          <w:szCs w:val="28"/>
        </w:rPr>
        <w:t>формировать</w:t>
      </w:r>
      <w:proofErr w:type="spellEnd"/>
      <w:r w:rsidRPr="00414BF8">
        <w:rPr>
          <w:sz w:val="28"/>
          <w:szCs w:val="28"/>
        </w:rPr>
        <w:t xml:space="preserve"> умения</w:t>
      </w:r>
      <w:r w:rsidR="00414BF8" w:rsidRPr="00414BF8">
        <w:rPr>
          <w:sz w:val="28"/>
          <w:szCs w:val="28"/>
        </w:rPr>
        <w:t xml:space="preserve"> анализировать результаты основных и д</w:t>
      </w:r>
      <w:r w:rsidR="00414BF8" w:rsidRPr="00414BF8">
        <w:rPr>
          <w:sz w:val="28"/>
          <w:szCs w:val="28"/>
        </w:rPr>
        <w:t>о</w:t>
      </w:r>
      <w:r w:rsidR="00414BF8" w:rsidRPr="00414BF8">
        <w:rPr>
          <w:sz w:val="28"/>
          <w:szCs w:val="28"/>
        </w:rPr>
        <w:t xml:space="preserve">полнительных методов обследования пациентов с функциональной патологией ВНЧС и дефектами и деформациями зубных рядов;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3039"/>
        <w:gridCol w:w="2251"/>
        <w:gridCol w:w="2251"/>
        <w:gridCol w:w="1868"/>
      </w:tblGrid>
      <w:tr w:rsidR="006F14A4" w:rsidRPr="00033367" w:rsidTr="00294FF5">
        <w:tc>
          <w:tcPr>
            <w:tcW w:w="101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03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868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6F14A4" w:rsidRPr="00033367" w:rsidTr="00294FF5">
        <w:tc>
          <w:tcPr>
            <w:tcW w:w="101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3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86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294FF5">
        <w:tc>
          <w:tcPr>
            <w:tcW w:w="10421" w:type="dxa"/>
            <w:gridSpan w:val="5"/>
            <w:shd w:val="clear" w:color="auto" w:fill="auto"/>
          </w:tcPr>
          <w:p w:rsidR="009978D9" w:rsidRPr="00294FF5" w:rsidRDefault="009978D9" w:rsidP="00F55788">
            <w:pPr>
              <w:ind w:right="-293"/>
              <w:jc w:val="center"/>
              <w:rPr>
                <w:i/>
                <w:sz w:val="24"/>
                <w:szCs w:val="28"/>
              </w:rPr>
            </w:pPr>
            <w:r w:rsidRPr="00294FF5">
              <w:rPr>
                <w:i/>
                <w:sz w:val="24"/>
                <w:szCs w:val="28"/>
              </w:rPr>
              <w:lastRenderedPageBreak/>
              <w:t>Самостоятельная работа в рамках практических/семинарских занятий</w:t>
            </w:r>
          </w:p>
          <w:p w:rsidR="009978D9" w:rsidRPr="00294FF5" w:rsidRDefault="009978D9" w:rsidP="00F55788">
            <w:pPr>
              <w:ind w:right="-293"/>
              <w:jc w:val="center"/>
              <w:rPr>
                <w:i/>
                <w:sz w:val="24"/>
                <w:szCs w:val="28"/>
                <w:vertAlign w:val="superscript"/>
              </w:rPr>
            </w:pPr>
          </w:p>
        </w:tc>
      </w:tr>
      <w:tr w:rsidR="006F14A4" w:rsidRPr="00033367" w:rsidTr="00294FF5">
        <w:tc>
          <w:tcPr>
            <w:tcW w:w="1012" w:type="dxa"/>
            <w:shd w:val="clear" w:color="auto" w:fill="auto"/>
          </w:tcPr>
          <w:p w:rsidR="006F14A4" w:rsidRPr="00294FF5" w:rsidRDefault="006F14A4" w:rsidP="00294FF5">
            <w:pPr>
              <w:ind w:right="-293" w:firstLine="284"/>
              <w:jc w:val="center"/>
              <w:rPr>
                <w:sz w:val="24"/>
                <w:szCs w:val="28"/>
              </w:rPr>
            </w:pPr>
            <w:r w:rsidRPr="00294FF5">
              <w:rPr>
                <w:sz w:val="24"/>
                <w:szCs w:val="28"/>
              </w:rPr>
              <w:t>1</w:t>
            </w:r>
          </w:p>
        </w:tc>
        <w:tc>
          <w:tcPr>
            <w:tcW w:w="3039" w:type="dxa"/>
            <w:shd w:val="clear" w:color="auto" w:fill="auto"/>
          </w:tcPr>
          <w:p w:rsidR="006F14A4" w:rsidRPr="00294FF5" w:rsidRDefault="006F14A4" w:rsidP="00266DE8">
            <w:pPr>
              <w:ind w:right="-293"/>
              <w:jc w:val="center"/>
              <w:rPr>
                <w:sz w:val="24"/>
                <w:szCs w:val="28"/>
              </w:rPr>
            </w:pPr>
            <w:r w:rsidRPr="00294FF5">
              <w:rPr>
                <w:sz w:val="24"/>
                <w:szCs w:val="28"/>
              </w:rPr>
              <w:t>Тема</w:t>
            </w:r>
            <w:r w:rsidR="00266DE8" w:rsidRPr="00294FF5">
              <w:rPr>
                <w:sz w:val="24"/>
                <w:szCs w:val="28"/>
              </w:rPr>
              <w:t xml:space="preserve"> 1</w:t>
            </w:r>
            <w:r w:rsidRPr="00294FF5">
              <w:rPr>
                <w:sz w:val="24"/>
                <w:szCs w:val="28"/>
              </w:rPr>
              <w:t xml:space="preserve"> </w:t>
            </w:r>
            <w:r w:rsidRPr="00294FF5">
              <w:rPr>
                <w:sz w:val="24"/>
                <w:szCs w:val="24"/>
              </w:rPr>
              <w:t>«</w:t>
            </w:r>
            <w:r w:rsidR="00294FF5" w:rsidRPr="00294FF5">
              <w:rPr>
                <w:sz w:val="24"/>
                <w:szCs w:val="24"/>
              </w:rPr>
              <w:t>Нарушения оккл</w:t>
            </w:r>
            <w:r w:rsidR="00294FF5" w:rsidRPr="00294FF5">
              <w:rPr>
                <w:sz w:val="24"/>
                <w:szCs w:val="24"/>
              </w:rPr>
              <w:t>ю</w:t>
            </w:r>
            <w:r w:rsidR="00294FF5" w:rsidRPr="00294FF5">
              <w:rPr>
                <w:sz w:val="24"/>
                <w:szCs w:val="24"/>
              </w:rPr>
              <w:t xml:space="preserve">зии. Современные методы </w:t>
            </w:r>
            <w:proofErr w:type="spellStart"/>
            <w:r w:rsidR="00294FF5" w:rsidRPr="00294FF5">
              <w:rPr>
                <w:sz w:val="24"/>
                <w:szCs w:val="24"/>
              </w:rPr>
              <w:t>окклюзион</w:t>
            </w:r>
            <w:r w:rsidR="00294FF5">
              <w:rPr>
                <w:sz w:val="24"/>
                <w:szCs w:val="24"/>
              </w:rPr>
              <w:t>ной</w:t>
            </w:r>
            <w:proofErr w:type="spellEnd"/>
            <w:r w:rsidR="00294FF5">
              <w:rPr>
                <w:sz w:val="24"/>
                <w:szCs w:val="24"/>
              </w:rPr>
              <w:t xml:space="preserve"> коррекции</w:t>
            </w:r>
            <w:r w:rsidR="00266DE8" w:rsidRPr="00294FF5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F14A4" w:rsidRPr="00294FF5" w:rsidRDefault="00DC25B6" w:rsidP="00F55788">
            <w:pPr>
              <w:ind w:right="-293" w:firstLine="709"/>
              <w:jc w:val="center"/>
              <w:rPr>
                <w:sz w:val="24"/>
                <w:szCs w:val="28"/>
              </w:rPr>
            </w:pPr>
            <w:r w:rsidRPr="00294FF5">
              <w:rPr>
                <w:sz w:val="24"/>
                <w:szCs w:val="28"/>
              </w:rPr>
              <w:t>работа с ко</w:t>
            </w:r>
            <w:r w:rsidRPr="00294FF5">
              <w:rPr>
                <w:sz w:val="24"/>
                <w:szCs w:val="28"/>
              </w:rPr>
              <w:t>н</w:t>
            </w:r>
            <w:r w:rsidRPr="00294FF5">
              <w:rPr>
                <w:sz w:val="24"/>
                <w:szCs w:val="28"/>
              </w:rPr>
              <w:t>спектом лекции</w:t>
            </w:r>
          </w:p>
        </w:tc>
        <w:tc>
          <w:tcPr>
            <w:tcW w:w="2251" w:type="dxa"/>
            <w:shd w:val="clear" w:color="auto" w:fill="auto"/>
          </w:tcPr>
          <w:p w:rsidR="006F14A4" w:rsidRPr="00294FF5" w:rsidRDefault="00DC25B6" w:rsidP="00F55788">
            <w:pPr>
              <w:ind w:right="-293" w:firstLine="709"/>
              <w:jc w:val="center"/>
              <w:rPr>
                <w:sz w:val="24"/>
                <w:szCs w:val="28"/>
              </w:rPr>
            </w:pPr>
            <w:r w:rsidRPr="00294FF5">
              <w:rPr>
                <w:sz w:val="24"/>
                <w:szCs w:val="28"/>
              </w:rPr>
              <w:t>- аудиторная</w:t>
            </w:r>
          </w:p>
        </w:tc>
        <w:tc>
          <w:tcPr>
            <w:tcW w:w="1868" w:type="dxa"/>
            <w:shd w:val="clear" w:color="auto" w:fill="auto"/>
          </w:tcPr>
          <w:p w:rsidR="006F14A4" w:rsidRPr="00294FF5" w:rsidRDefault="00DC25B6" w:rsidP="00F55788">
            <w:pPr>
              <w:ind w:right="-293" w:firstLine="709"/>
              <w:jc w:val="center"/>
              <w:rPr>
                <w:sz w:val="24"/>
                <w:szCs w:val="28"/>
              </w:rPr>
            </w:pPr>
            <w:r w:rsidRPr="00294FF5">
              <w:rPr>
                <w:sz w:val="24"/>
                <w:szCs w:val="28"/>
              </w:rPr>
              <w:t>- аудито</w:t>
            </w:r>
            <w:r w:rsidRPr="00294FF5">
              <w:rPr>
                <w:sz w:val="24"/>
                <w:szCs w:val="28"/>
              </w:rPr>
              <w:t>р</w:t>
            </w:r>
            <w:r w:rsidRPr="00294FF5">
              <w:rPr>
                <w:sz w:val="24"/>
                <w:szCs w:val="28"/>
              </w:rPr>
              <w:t>ная</w:t>
            </w:r>
          </w:p>
        </w:tc>
      </w:tr>
      <w:tr w:rsidR="006F14A4" w:rsidRPr="00033367" w:rsidTr="00294FF5">
        <w:tc>
          <w:tcPr>
            <w:tcW w:w="1012" w:type="dxa"/>
            <w:shd w:val="clear" w:color="auto" w:fill="auto"/>
          </w:tcPr>
          <w:p w:rsidR="006F14A4" w:rsidRPr="00294FF5" w:rsidRDefault="006F14A4" w:rsidP="00294FF5">
            <w:pPr>
              <w:ind w:right="-293" w:firstLine="284"/>
              <w:jc w:val="center"/>
              <w:rPr>
                <w:sz w:val="24"/>
                <w:szCs w:val="28"/>
              </w:rPr>
            </w:pPr>
            <w:r w:rsidRPr="00294FF5">
              <w:rPr>
                <w:sz w:val="24"/>
                <w:szCs w:val="28"/>
              </w:rPr>
              <w:t>2</w:t>
            </w:r>
          </w:p>
        </w:tc>
        <w:tc>
          <w:tcPr>
            <w:tcW w:w="3039" w:type="dxa"/>
            <w:shd w:val="clear" w:color="auto" w:fill="auto"/>
          </w:tcPr>
          <w:p w:rsidR="006F14A4" w:rsidRPr="00294FF5" w:rsidRDefault="006F14A4" w:rsidP="00DC25B6">
            <w:pPr>
              <w:ind w:right="-293"/>
              <w:jc w:val="center"/>
              <w:rPr>
                <w:sz w:val="24"/>
                <w:szCs w:val="28"/>
              </w:rPr>
            </w:pPr>
            <w:r w:rsidRPr="00294FF5">
              <w:rPr>
                <w:sz w:val="24"/>
                <w:szCs w:val="28"/>
              </w:rPr>
              <w:t xml:space="preserve">Тема </w:t>
            </w:r>
            <w:r w:rsidR="00266DE8" w:rsidRPr="00294FF5">
              <w:rPr>
                <w:sz w:val="24"/>
                <w:szCs w:val="28"/>
              </w:rPr>
              <w:t>2</w:t>
            </w:r>
            <w:r w:rsidRPr="00294FF5">
              <w:rPr>
                <w:sz w:val="24"/>
                <w:szCs w:val="24"/>
              </w:rPr>
              <w:t>«</w:t>
            </w:r>
            <w:r w:rsidR="00294FF5" w:rsidRPr="00294FF5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="00294FF5" w:rsidRPr="00294FF5">
              <w:rPr>
                <w:sz w:val="24"/>
                <w:szCs w:val="24"/>
              </w:rPr>
              <w:t>оккл</w:t>
            </w:r>
            <w:r w:rsidR="00294FF5" w:rsidRPr="00294FF5">
              <w:rPr>
                <w:sz w:val="24"/>
                <w:szCs w:val="24"/>
              </w:rPr>
              <w:t>ю</w:t>
            </w:r>
            <w:r w:rsidR="00294FF5" w:rsidRPr="00294FF5">
              <w:rPr>
                <w:sz w:val="24"/>
                <w:szCs w:val="24"/>
              </w:rPr>
              <w:t>зионных</w:t>
            </w:r>
            <w:proofErr w:type="spellEnd"/>
            <w:r w:rsidR="00294FF5" w:rsidRPr="00294FF5">
              <w:rPr>
                <w:sz w:val="24"/>
                <w:szCs w:val="24"/>
              </w:rPr>
              <w:t xml:space="preserve"> нарушений</w:t>
            </w:r>
            <w:proofErr w:type="gramStart"/>
            <w:r w:rsidR="00294FF5" w:rsidRPr="00294FF5">
              <w:rPr>
                <w:sz w:val="24"/>
                <w:szCs w:val="24"/>
              </w:rPr>
              <w:t>.</w:t>
            </w:r>
            <w:r w:rsidRPr="00294FF5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6F14A4" w:rsidRPr="00294FF5" w:rsidRDefault="00294FF5" w:rsidP="00294FF5">
            <w:pPr>
              <w:ind w:right="-293" w:firstLine="709"/>
              <w:jc w:val="center"/>
              <w:rPr>
                <w:sz w:val="24"/>
                <w:szCs w:val="28"/>
              </w:rPr>
            </w:pPr>
            <w:r w:rsidRPr="00294FF5">
              <w:rPr>
                <w:sz w:val="24"/>
                <w:szCs w:val="28"/>
              </w:rPr>
              <w:t>составление электронной презе</w:t>
            </w:r>
            <w:r w:rsidRPr="00294FF5">
              <w:rPr>
                <w:sz w:val="24"/>
                <w:szCs w:val="28"/>
              </w:rPr>
              <w:t>н</w:t>
            </w:r>
            <w:r w:rsidRPr="00294FF5">
              <w:rPr>
                <w:sz w:val="24"/>
                <w:szCs w:val="28"/>
              </w:rPr>
              <w:t xml:space="preserve">тации </w:t>
            </w:r>
          </w:p>
        </w:tc>
        <w:tc>
          <w:tcPr>
            <w:tcW w:w="2251" w:type="dxa"/>
            <w:shd w:val="clear" w:color="auto" w:fill="auto"/>
          </w:tcPr>
          <w:p w:rsidR="006F14A4" w:rsidRPr="00294FF5" w:rsidRDefault="00DC25B6" w:rsidP="00F55788">
            <w:pPr>
              <w:ind w:right="-293" w:firstLine="709"/>
              <w:jc w:val="center"/>
              <w:rPr>
                <w:sz w:val="24"/>
                <w:szCs w:val="28"/>
              </w:rPr>
            </w:pPr>
            <w:r w:rsidRPr="00294FF5">
              <w:rPr>
                <w:sz w:val="24"/>
                <w:szCs w:val="28"/>
              </w:rPr>
              <w:t>внеаудиторная</w:t>
            </w:r>
          </w:p>
        </w:tc>
        <w:tc>
          <w:tcPr>
            <w:tcW w:w="1868" w:type="dxa"/>
            <w:shd w:val="clear" w:color="auto" w:fill="auto"/>
          </w:tcPr>
          <w:p w:rsidR="006F14A4" w:rsidRPr="00294FF5" w:rsidRDefault="00DC25B6" w:rsidP="00F55788">
            <w:pPr>
              <w:ind w:right="-293" w:firstLine="709"/>
              <w:jc w:val="center"/>
              <w:rPr>
                <w:sz w:val="24"/>
                <w:szCs w:val="28"/>
              </w:rPr>
            </w:pPr>
            <w:r w:rsidRPr="00294FF5">
              <w:rPr>
                <w:sz w:val="24"/>
                <w:szCs w:val="28"/>
              </w:rPr>
              <w:t>- аудито</w:t>
            </w:r>
            <w:r w:rsidRPr="00294FF5">
              <w:rPr>
                <w:sz w:val="24"/>
                <w:szCs w:val="28"/>
              </w:rPr>
              <w:t>р</w:t>
            </w:r>
            <w:r w:rsidRPr="00294FF5">
              <w:rPr>
                <w:sz w:val="24"/>
                <w:szCs w:val="28"/>
              </w:rPr>
              <w:t>ная</w:t>
            </w:r>
          </w:p>
        </w:tc>
      </w:tr>
      <w:tr w:rsidR="006F14A4" w:rsidRPr="00033367" w:rsidTr="00294FF5">
        <w:trPr>
          <w:trHeight w:val="202"/>
        </w:trPr>
        <w:tc>
          <w:tcPr>
            <w:tcW w:w="1012" w:type="dxa"/>
            <w:shd w:val="clear" w:color="auto" w:fill="auto"/>
          </w:tcPr>
          <w:p w:rsidR="006F14A4" w:rsidRPr="00294FF5" w:rsidRDefault="006F14A4" w:rsidP="00294FF5">
            <w:pPr>
              <w:ind w:right="-293" w:firstLine="284"/>
              <w:jc w:val="center"/>
              <w:rPr>
                <w:sz w:val="24"/>
                <w:szCs w:val="28"/>
              </w:rPr>
            </w:pPr>
            <w:r w:rsidRPr="00294FF5">
              <w:rPr>
                <w:sz w:val="24"/>
                <w:szCs w:val="28"/>
              </w:rPr>
              <w:t>3</w:t>
            </w:r>
          </w:p>
        </w:tc>
        <w:tc>
          <w:tcPr>
            <w:tcW w:w="3039" w:type="dxa"/>
            <w:shd w:val="clear" w:color="auto" w:fill="auto"/>
          </w:tcPr>
          <w:p w:rsidR="006F14A4" w:rsidRPr="00294FF5" w:rsidRDefault="006F14A4" w:rsidP="00294FF5">
            <w:r w:rsidRPr="00294FF5">
              <w:rPr>
                <w:sz w:val="24"/>
                <w:szCs w:val="28"/>
              </w:rPr>
              <w:t xml:space="preserve">Тема </w:t>
            </w:r>
            <w:r w:rsidR="00266DE8" w:rsidRPr="00294FF5">
              <w:rPr>
                <w:sz w:val="24"/>
                <w:szCs w:val="28"/>
              </w:rPr>
              <w:t>3</w:t>
            </w:r>
            <w:r w:rsidRPr="00294FF5">
              <w:rPr>
                <w:sz w:val="24"/>
                <w:szCs w:val="24"/>
              </w:rPr>
              <w:t>«</w:t>
            </w:r>
            <w:r w:rsidR="00294FF5" w:rsidRPr="00294FF5">
              <w:rPr>
                <w:sz w:val="24"/>
                <w:szCs w:val="24"/>
              </w:rPr>
              <w:t>Методы диагн</w:t>
            </w:r>
            <w:r w:rsidR="00294FF5" w:rsidRPr="00294FF5">
              <w:rPr>
                <w:sz w:val="24"/>
                <w:szCs w:val="24"/>
              </w:rPr>
              <w:t>о</w:t>
            </w:r>
            <w:r w:rsidR="00294FF5" w:rsidRPr="00294FF5">
              <w:rPr>
                <w:sz w:val="24"/>
                <w:szCs w:val="24"/>
              </w:rPr>
              <w:t>стики и лечения заболев</w:t>
            </w:r>
            <w:r w:rsidR="00294FF5" w:rsidRPr="00294FF5">
              <w:rPr>
                <w:sz w:val="24"/>
                <w:szCs w:val="24"/>
              </w:rPr>
              <w:t>а</w:t>
            </w:r>
            <w:r w:rsidR="00294FF5" w:rsidRPr="00294FF5">
              <w:rPr>
                <w:sz w:val="24"/>
                <w:szCs w:val="24"/>
              </w:rPr>
              <w:t>ний ВНЧС.</w:t>
            </w:r>
            <w:r w:rsidRPr="00294FF5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F14A4" w:rsidRPr="0051777E" w:rsidRDefault="0051777E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51777E">
              <w:rPr>
                <w:sz w:val="24"/>
                <w:szCs w:val="24"/>
              </w:rPr>
              <w:t>выполнение контрольных работ</w:t>
            </w:r>
          </w:p>
        </w:tc>
        <w:tc>
          <w:tcPr>
            <w:tcW w:w="2251" w:type="dxa"/>
            <w:shd w:val="clear" w:color="auto" w:fill="auto"/>
          </w:tcPr>
          <w:p w:rsidR="006F14A4" w:rsidRPr="0051777E" w:rsidRDefault="00DC25B6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51777E">
              <w:rPr>
                <w:sz w:val="24"/>
                <w:szCs w:val="24"/>
              </w:rPr>
              <w:t>- аудиторная</w:t>
            </w:r>
          </w:p>
        </w:tc>
        <w:tc>
          <w:tcPr>
            <w:tcW w:w="1868" w:type="dxa"/>
            <w:shd w:val="clear" w:color="auto" w:fill="auto"/>
          </w:tcPr>
          <w:p w:rsidR="006F14A4" w:rsidRPr="00294FF5" w:rsidRDefault="00DC25B6" w:rsidP="00F55788">
            <w:pPr>
              <w:ind w:right="-293" w:firstLine="709"/>
              <w:jc w:val="center"/>
              <w:rPr>
                <w:sz w:val="24"/>
                <w:szCs w:val="28"/>
              </w:rPr>
            </w:pPr>
            <w:r w:rsidRPr="00294FF5">
              <w:rPr>
                <w:sz w:val="24"/>
                <w:szCs w:val="28"/>
              </w:rPr>
              <w:t>- аудито</w:t>
            </w:r>
            <w:r w:rsidRPr="00294FF5">
              <w:rPr>
                <w:sz w:val="24"/>
                <w:szCs w:val="28"/>
              </w:rPr>
              <w:t>р</w:t>
            </w:r>
            <w:r w:rsidRPr="00294FF5">
              <w:rPr>
                <w:sz w:val="24"/>
                <w:szCs w:val="28"/>
              </w:rPr>
              <w:t>ная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266DE8" w:rsidRDefault="00266DE8" w:rsidP="00266DE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266DE8" w:rsidRDefault="00266DE8" w:rsidP="00266DE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266DE8" w:rsidRPr="009C4A0D" w:rsidRDefault="00266DE8" w:rsidP="00266DE8">
      <w:pPr>
        <w:ind w:firstLine="709"/>
        <w:jc w:val="both"/>
        <w:rPr>
          <w:color w:val="000000"/>
          <w:sz w:val="10"/>
          <w:szCs w:val="28"/>
        </w:rPr>
      </w:pP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266DE8" w:rsidRPr="006E062D" w:rsidRDefault="00266DE8" w:rsidP="00266DE8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266DE8" w:rsidRPr="006E062D" w:rsidRDefault="00266DE8" w:rsidP="00266DE8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5E07EC" wp14:editId="5962BAC8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59B4EB7" id="Rectangle 2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e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AbkM2e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A46086" wp14:editId="2C17D4AA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81E533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6paUuywIAAMQFAAAOAAAAAAAAAAAAAAAAAC4CAABkcnMvZTJvRG9jLnhtbFBL&#10;AQItABQABgAIAAAAIQACJFl13QAAAAYBAAAPAAAAAAAAAAAAAAAAACUFAABkcnMvZG93bnJldi54&#10;bWxQSwUGAAAAAAQABADzAAAALwYAAAAA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lastRenderedPageBreak/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266DE8" w:rsidRPr="006E062D" w:rsidRDefault="00266DE8" w:rsidP="00266DE8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266DE8" w:rsidRPr="00742208" w:rsidRDefault="00266DE8" w:rsidP="00266DE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266DE8" w:rsidRPr="00985E1D" w:rsidRDefault="00266DE8" w:rsidP="00266DE8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266DE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266DE8" w:rsidRPr="00985E1D" w:rsidRDefault="00266DE8" w:rsidP="00266DE8">
      <w:pPr>
        <w:ind w:firstLine="709"/>
        <w:jc w:val="both"/>
        <w:rPr>
          <w:i/>
          <w:sz w:val="28"/>
        </w:rPr>
      </w:pPr>
      <w:r>
        <w:rPr>
          <w:sz w:val="28"/>
        </w:rPr>
        <w:lastRenderedPageBreak/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266DE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266DE8" w:rsidRPr="00742208" w:rsidRDefault="00266DE8" w:rsidP="00266DE8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266DE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266DE8" w:rsidRPr="0074220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266DE8" w:rsidRDefault="00266DE8" w:rsidP="00266DE8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DC25B6" w:rsidRDefault="00DC25B6" w:rsidP="00DC25B6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4"/>
        </w:rPr>
      </w:pPr>
    </w:p>
    <w:p w:rsidR="00266DE8" w:rsidRPr="00755609" w:rsidRDefault="00266DE8" w:rsidP="00266DE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 w:rsidR="00266DE8" w:rsidRDefault="00266DE8" w:rsidP="00266DE8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266DE8" w:rsidRPr="00755609" w:rsidRDefault="00266DE8" w:rsidP="00266DE8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266DE8" w:rsidRPr="00755609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266DE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266DE8" w:rsidRPr="00755609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266DE8" w:rsidRPr="00755609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266DE8" w:rsidRDefault="00266DE8" w:rsidP="00266DE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266DE8" w:rsidRDefault="00266DE8" w:rsidP="00266DE8">
      <w:pPr>
        <w:ind w:firstLine="709"/>
        <w:jc w:val="both"/>
        <w:rPr>
          <w:sz w:val="28"/>
        </w:rPr>
      </w:pPr>
    </w:p>
    <w:p w:rsidR="00266DE8" w:rsidRPr="00BD5AFD" w:rsidRDefault="00266DE8" w:rsidP="00266DE8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lastRenderedPageBreak/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266DE8" w:rsidRPr="00BD5AFD" w:rsidRDefault="00266DE8" w:rsidP="0026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266DE8" w:rsidRPr="00BD5AFD" w:rsidRDefault="00266DE8" w:rsidP="00266DE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266DE8" w:rsidRPr="00BD5AFD" w:rsidRDefault="00266DE8" w:rsidP="00266DE8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266DE8" w:rsidRPr="00BD5AFD" w:rsidRDefault="00266DE8" w:rsidP="00266DE8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266DE8" w:rsidRPr="00BD5AFD" w:rsidRDefault="00266DE8" w:rsidP="00266DE8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266DE8" w:rsidRDefault="00266DE8" w:rsidP="00266DE8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266DE8" w:rsidRPr="00C35B2E" w:rsidRDefault="00266DE8" w:rsidP="00266DE8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266DE8" w:rsidRPr="00BD5AFD" w:rsidRDefault="00266DE8" w:rsidP="00266DE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266DE8" w:rsidRPr="00BD5AFD" w:rsidRDefault="00266DE8" w:rsidP="00266DE8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266DE8" w:rsidRPr="00BD5AFD" w:rsidRDefault="00266DE8" w:rsidP="00266DE8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266DE8" w:rsidRPr="00BD5AFD" w:rsidRDefault="00266DE8" w:rsidP="00266DE8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266DE8" w:rsidRPr="00BD5AFD" w:rsidRDefault="00266DE8" w:rsidP="00266DE8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266DE8" w:rsidRPr="00BD5AFD" w:rsidRDefault="00266DE8" w:rsidP="00266DE8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DC25B6" w:rsidRDefault="00DC25B6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6E" w:rsidRDefault="00F30D6E" w:rsidP="00FD5B6B">
      <w:r>
        <w:separator/>
      </w:r>
    </w:p>
  </w:endnote>
  <w:endnote w:type="continuationSeparator" w:id="0">
    <w:p w:rsidR="00F30D6E" w:rsidRDefault="00F30D6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FD5B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A01BB">
      <w:rPr>
        <w:noProof/>
      </w:rPr>
      <w:t>8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6E" w:rsidRDefault="00F30D6E" w:rsidP="00FD5B6B">
      <w:r>
        <w:separator/>
      </w:r>
    </w:p>
  </w:footnote>
  <w:footnote w:type="continuationSeparator" w:id="0">
    <w:p w:rsidR="00F30D6E" w:rsidRDefault="00F30D6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8304DF1"/>
    <w:multiLevelType w:val="multilevel"/>
    <w:tmpl w:val="B0CC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CF2241"/>
    <w:multiLevelType w:val="hybridMultilevel"/>
    <w:tmpl w:val="A88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95261"/>
    <w:multiLevelType w:val="hybridMultilevel"/>
    <w:tmpl w:val="1A56A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F5EE1"/>
    <w:rsid w:val="0026698D"/>
    <w:rsid w:val="00266DE8"/>
    <w:rsid w:val="00294FF5"/>
    <w:rsid w:val="002D2784"/>
    <w:rsid w:val="00323087"/>
    <w:rsid w:val="003B5F75"/>
    <w:rsid w:val="003C37BE"/>
    <w:rsid w:val="00414BF8"/>
    <w:rsid w:val="00476000"/>
    <w:rsid w:val="004B2C94"/>
    <w:rsid w:val="004C1386"/>
    <w:rsid w:val="004D1091"/>
    <w:rsid w:val="0051777E"/>
    <w:rsid w:val="005677BE"/>
    <w:rsid w:val="00582BA5"/>
    <w:rsid w:val="00593334"/>
    <w:rsid w:val="00640F99"/>
    <w:rsid w:val="006847B8"/>
    <w:rsid w:val="00693E11"/>
    <w:rsid w:val="006F14A4"/>
    <w:rsid w:val="006F7AD8"/>
    <w:rsid w:val="00742208"/>
    <w:rsid w:val="00755609"/>
    <w:rsid w:val="0079237F"/>
    <w:rsid w:val="0079308C"/>
    <w:rsid w:val="008113A5"/>
    <w:rsid w:val="00832D24"/>
    <w:rsid w:val="00845C7D"/>
    <w:rsid w:val="00856B1A"/>
    <w:rsid w:val="009511F7"/>
    <w:rsid w:val="00985E1D"/>
    <w:rsid w:val="009978D9"/>
    <w:rsid w:val="009C2F35"/>
    <w:rsid w:val="009C4A0D"/>
    <w:rsid w:val="009F49C5"/>
    <w:rsid w:val="00AD3EBB"/>
    <w:rsid w:val="00AF327C"/>
    <w:rsid w:val="00B25665"/>
    <w:rsid w:val="00B350F3"/>
    <w:rsid w:val="00BF1CD1"/>
    <w:rsid w:val="00C35B2E"/>
    <w:rsid w:val="00C83AB7"/>
    <w:rsid w:val="00D06B87"/>
    <w:rsid w:val="00D33524"/>
    <w:rsid w:val="00D35869"/>
    <w:rsid w:val="00D471E6"/>
    <w:rsid w:val="00D9340B"/>
    <w:rsid w:val="00DC25B6"/>
    <w:rsid w:val="00E57C66"/>
    <w:rsid w:val="00EA01BB"/>
    <w:rsid w:val="00F0689E"/>
    <w:rsid w:val="00F30D6E"/>
    <w:rsid w:val="00F44E53"/>
    <w:rsid w:val="00F5136B"/>
    <w:rsid w:val="00F55788"/>
    <w:rsid w:val="00F55F43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DC25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DC2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4</cp:revision>
  <dcterms:created xsi:type="dcterms:W3CDTF">2019-06-24T04:45:00Z</dcterms:created>
  <dcterms:modified xsi:type="dcterms:W3CDTF">2019-06-24T04:50:00Z</dcterms:modified>
</cp:coreProperties>
</file>