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2586" w:rsidRPr="00C0450D" w:rsidRDefault="00302586" w:rsidP="00302586">
      <w:pPr>
        <w:jc w:val="center"/>
        <w:rPr>
          <w:b/>
          <w:caps/>
          <w:sz w:val="28"/>
          <w:szCs w:val="28"/>
        </w:rPr>
      </w:pPr>
      <w:r w:rsidRPr="00C0450D">
        <w:rPr>
          <w:b/>
          <w:caps/>
          <w:sz w:val="28"/>
          <w:szCs w:val="28"/>
        </w:rPr>
        <w:t>Гистология, эмбриология, цитология</w:t>
      </w:r>
    </w:p>
    <w:p w:rsidR="00302586" w:rsidRPr="00C0450D" w:rsidRDefault="00302586" w:rsidP="00302586">
      <w:pPr>
        <w:jc w:val="center"/>
        <w:rPr>
          <w:b/>
          <w:caps/>
          <w:sz w:val="28"/>
        </w:rPr>
      </w:pPr>
    </w:p>
    <w:p w:rsidR="00302586" w:rsidRPr="00C0450D" w:rsidRDefault="00302586" w:rsidP="00302586">
      <w:pPr>
        <w:jc w:val="center"/>
        <w:rPr>
          <w:sz w:val="28"/>
        </w:rPr>
      </w:pPr>
      <w:r w:rsidRPr="00C0450D">
        <w:rPr>
          <w:sz w:val="28"/>
        </w:rPr>
        <w:t>специальности</w:t>
      </w:r>
    </w:p>
    <w:p w:rsidR="00302586" w:rsidRPr="00C0450D" w:rsidRDefault="00302586" w:rsidP="00302586">
      <w:pPr>
        <w:jc w:val="center"/>
        <w:rPr>
          <w:sz w:val="24"/>
          <w:szCs w:val="24"/>
        </w:rPr>
      </w:pPr>
    </w:p>
    <w:p w:rsidR="00434840" w:rsidRPr="00EB11C5" w:rsidRDefault="00434840" w:rsidP="0043484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32</w:t>
      </w:r>
      <w:r w:rsidRPr="00EB11C5">
        <w:rPr>
          <w:i/>
          <w:sz w:val="28"/>
          <w:szCs w:val="28"/>
        </w:rPr>
        <w:t>.05.0</w:t>
      </w:r>
      <w:r>
        <w:rPr>
          <w:i/>
          <w:sz w:val="28"/>
          <w:szCs w:val="28"/>
        </w:rPr>
        <w:t>1</w:t>
      </w:r>
      <w:r w:rsidRPr="00EB11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Медико-профилактическое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34840" w:rsidRPr="00EB11C5" w:rsidRDefault="00434840" w:rsidP="00434840">
      <w:pPr>
        <w:jc w:val="right"/>
        <w:rPr>
          <w:color w:val="000000"/>
          <w:sz w:val="28"/>
          <w:szCs w:val="28"/>
        </w:rPr>
      </w:pPr>
    </w:p>
    <w:p w:rsidR="00434840" w:rsidRPr="00434840" w:rsidRDefault="00434840" w:rsidP="00434840">
      <w:pPr>
        <w:jc w:val="both"/>
        <w:rPr>
          <w:i/>
          <w:sz w:val="24"/>
          <w:szCs w:val="24"/>
        </w:rPr>
      </w:pPr>
      <w:r w:rsidRPr="00434840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434840">
        <w:rPr>
          <w:i/>
          <w:sz w:val="24"/>
          <w:szCs w:val="24"/>
        </w:rPr>
        <w:t xml:space="preserve">32.05.01 Медико-профилактическое дело, </w:t>
      </w:r>
      <w:r w:rsidRPr="00434840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434840" w:rsidRPr="00434840" w:rsidRDefault="00434840" w:rsidP="00434840">
      <w:pPr>
        <w:ind w:firstLine="709"/>
        <w:jc w:val="both"/>
        <w:rPr>
          <w:color w:val="000000"/>
          <w:sz w:val="24"/>
          <w:szCs w:val="24"/>
        </w:rPr>
      </w:pPr>
    </w:p>
    <w:p w:rsidR="00434840" w:rsidRPr="00EB11C5" w:rsidRDefault="00434840" w:rsidP="00434840">
      <w:pPr>
        <w:jc w:val="both"/>
        <w:rPr>
          <w:color w:val="000000"/>
        </w:rPr>
      </w:pPr>
    </w:p>
    <w:p w:rsidR="00434840" w:rsidRPr="00434840" w:rsidRDefault="00434840" w:rsidP="00434840">
      <w:pPr>
        <w:jc w:val="center"/>
        <w:rPr>
          <w:color w:val="000000"/>
          <w:sz w:val="24"/>
          <w:szCs w:val="24"/>
        </w:rPr>
      </w:pPr>
      <w:r w:rsidRPr="00434840">
        <w:rPr>
          <w:color w:val="000000"/>
          <w:sz w:val="24"/>
          <w:szCs w:val="24"/>
        </w:rPr>
        <w:t>протокол №11 от «22» июня 2018</w:t>
      </w:r>
    </w:p>
    <w:p w:rsidR="00434840" w:rsidRPr="00434840" w:rsidRDefault="00434840" w:rsidP="00434840">
      <w:pPr>
        <w:jc w:val="center"/>
        <w:rPr>
          <w:sz w:val="24"/>
          <w:szCs w:val="24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Pr="004B2C94" w:rsidRDefault="00302586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Default="00FD5B6B" w:rsidP="007D2C64">
      <w:pPr>
        <w:ind w:firstLine="709"/>
        <w:jc w:val="both"/>
        <w:rPr>
          <w:sz w:val="28"/>
          <w:szCs w:val="28"/>
        </w:rPr>
      </w:pPr>
      <w:r w:rsidRPr="000A3EB1">
        <w:rPr>
          <w:b/>
          <w:sz w:val="28"/>
        </w:rPr>
        <w:t xml:space="preserve">Целью </w:t>
      </w:r>
      <w:r w:rsidR="00A73C3E" w:rsidRPr="000A3EB1">
        <w:rPr>
          <w:b/>
          <w:sz w:val="28"/>
        </w:rPr>
        <w:t>самостоятельной работы</w:t>
      </w:r>
      <w:r w:rsidR="00A73C3E" w:rsidRPr="000A3EB1">
        <w:rPr>
          <w:sz w:val="28"/>
        </w:rPr>
        <w:t xml:space="preserve"> является </w:t>
      </w:r>
      <w:r w:rsidR="00A73C3E" w:rsidRPr="000A3EB1">
        <w:rPr>
          <w:sz w:val="28"/>
          <w:szCs w:val="28"/>
        </w:rPr>
        <w:t>приобретение обучающимися о</w:t>
      </w:r>
      <w:r w:rsidR="00E05CA7" w:rsidRPr="000A3EB1">
        <w:rPr>
          <w:sz w:val="28"/>
          <w:szCs w:val="28"/>
        </w:rPr>
        <w:t>б</w:t>
      </w:r>
      <w:r w:rsidR="00A73C3E" w:rsidRPr="000A3EB1">
        <w:rPr>
          <w:sz w:val="28"/>
          <w:szCs w:val="28"/>
        </w:rPr>
        <w:t>щетеоретических знаний и способности применять основные понятия в области г</w:t>
      </w:r>
      <w:r w:rsidR="007D2C64" w:rsidRPr="000A3EB1">
        <w:rPr>
          <w:sz w:val="28"/>
          <w:szCs w:val="28"/>
        </w:rPr>
        <w:t>и</w:t>
      </w:r>
      <w:r w:rsidR="00A73C3E" w:rsidRPr="000A3EB1">
        <w:rPr>
          <w:sz w:val="28"/>
          <w:szCs w:val="28"/>
        </w:rPr>
        <w:t>стологии, эмбриологии и цитологии, необходимые для формирования естественн</w:t>
      </w:r>
      <w:r w:rsidR="00A73C3E" w:rsidRPr="000A3EB1">
        <w:rPr>
          <w:sz w:val="28"/>
          <w:szCs w:val="28"/>
        </w:rPr>
        <w:t>о</w:t>
      </w:r>
      <w:r w:rsidR="00A73C3E" w:rsidRPr="000A3EB1">
        <w:rPr>
          <w:sz w:val="28"/>
          <w:szCs w:val="28"/>
        </w:rPr>
        <w:t xml:space="preserve">научного мировоззрения в практической деятельности врача, </w:t>
      </w:r>
      <w:r w:rsidR="00E05CA7" w:rsidRPr="000A3EB1">
        <w:rPr>
          <w:sz w:val="28"/>
          <w:szCs w:val="28"/>
        </w:rPr>
        <w:t>а также овладение практическими навыками (работа с микроскопами и гистологическими препарат</w:t>
      </w:r>
      <w:r w:rsidR="00E05CA7" w:rsidRPr="000A3EB1">
        <w:rPr>
          <w:sz w:val="28"/>
          <w:szCs w:val="28"/>
        </w:rPr>
        <w:t>а</w:t>
      </w:r>
      <w:r w:rsidR="00E05CA7" w:rsidRPr="000A3EB1">
        <w:rPr>
          <w:sz w:val="28"/>
          <w:szCs w:val="28"/>
        </w:rPr>
        <w:t>ми), включая правила техники безопасности и работы с реактивами.</w:t>
      </w:r>
    </w:p>
    <w:p w:rsidR="007D2C64" w:rsidRPr="007D2C64" w:rsidRDefault="007D2C64" w:rsidP="007D2C6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</w:t>
      </w:r>
      <w:r w:rsidR="00850104">
        <w:rPr>
          <w:sz w:val="28"/>
        </w:rPr>
        <w:t xml:space="preserve">«Гистология, эмбриология, цитология» </w:t>
      </w:r>
      <w:r w:rsidRPr="00693E11">
        <w:rPr>
          <w:sz w:val="28"/>
        </w:rPr>
        <w:t xml:space="preserve">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</w:t>
      </w:r>
      <w:r w:rsidRPr="006F7AD8">
        <w:rPr>
          <w:sz w:val="28"/>
        </w:rPr>
        <w:t>и</w:t>
      </w:r>
      <w:r w:rsidRPr="006F7AD8">
        <w:rPr>
          <w:sz w:val="28"/>
        </w:rPr>
        <w:t>ны</w:t>
      </w:r>
      <w:r>
        <w:rPr>
          <w:sz w:val="28"/>
        </w:rPr>
        <w:t>,</w:t>
      </w:r>
      <w:r w:rsidR="00A45B02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</w:t>
      </w:r>
      <w:r w:rsidRPr="006F7AD8">
        <w:rPr>
          <w:sz w:val="28"/>
        </w:rPr>
        <w:t>н</w:t>
      </w:r>
      <w:r w:rsidRPr="006F7AD8">
        <w:rPr>
          <w:sz w:val="28"/>
        </w:rPr>
        <w:t>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2"/>
        <w:gridCol w:w="3223"/>
        <w:gridCol w:w="949"/>
        <w:gridCol w:w="1302"/>
        <w:gridCol w:w="2251"/>
        <w:gridCol w:w="2082"/>
      </w:tblGrid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32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 w:rsidRPr="00693E11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A45B02" w:rsidRPr="00033367" w:rsidTr="00C431E8">
        <w:tc>
          <w:tcPr>
            <w:tcW w:w="614" w:type="dxa"/>
            <w:gridSpan w:val="2"/>
            <w:shd w:val="clear" w:color="auto" w:fill="auto"/>
          </w:tcPr>
          <w:p w:rsidR="00A45B02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45B02" w:rsidRDefault="00A45B02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AF5135" w:rsidRDefault="009978D9" w:rsidP="00F55788">
            <w:pPr>
              <w:ind w:right="-293"/>
              <w:jc w:val="center"/>
              <w:rPr>
                <w:b/>
                <w:sz w:val="28"/>
                <w:vertAlign w:val="superscript"/>
              </w:rPr>
            </w:pPr>
            <w:r w:rsidRPr="00AF5135">
              <w:rPr>
                <w:b/>
                <w:sz w:val="28"/>
              </w:rPr>
              <w:t>Самостоятел</w:t>
            </w:r>
            <w:r w:rsidR="00693E11" w:rsidRPr="00AF5135">
              <w:rPr>
                <w:b/>
                <w:sz w:val="28"/>
              </w:rPr>
              <w:t>ьная работа в рамках м</w:t>
            </w:r>
            <w:r w:rsidRPr="00AF5135">
              <w:rPr>
                <w:b/>
                <w:sz w:val="28"/>
              </w:rPr>
              <w:t xml:space="preserve">одуля </w:t>
            </w:r>
            <w:r w:rsidR="00D33F56" w:rsidRPr="00AF5135">
              <w:rPr>
                <w:b/>
                <w:sz w:val="28"/>
                <w:lang w:val="en-US"/>
              </w:rPr>
              <w:t>I</w:t>
            </w:r>
            <w:r w:rsidR="00D33F56" w:rsidRPr="00AF5135">
              <w:rPr>
                <w:b/>
                <w:sz w:val="28"/>
              </w:rPr>
              <w:t xml:space="preserve"> «Цитология».</w:t>
            </w:r>
            <w:r w:rsidRPr="00AF5135">
              <w:rPr>
                <w:b/>
                <w:sz w:val="28"/>
                <w:vertAlign w:val="superscript"/>
              </w:rPr>
              <w:t>4</w:t>
            </w:r>
          </w:p>
        </w:tc>
      </w:tr>
      <w:tr w:rsidR="00C431E8" w:rsidRPr="00033367" w:rsidTr="00AF5135">
        <w:tc>
          <w:tcPr>
            <w:tcW w:w="392" w:type="dxa"/>
            <w:shd w:val="clear" w:color="auto" w:fill="auto"/>
          </w:tcPr>
          <w:p w:rsidR="00C431E8" w:rsidRDefault="00C431E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431E8" w:rsidRDefault="006D1C97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C0450D">
              <w:rPr>
                <w:sz w:val="28"/>
              </w:rPr>
              <w:t>иды межклеточных контактов</w:t>
            </w:r>
            <w:r>
              <w:rPr>
                <w:sz w:val="28"/>
              </w:rPr>
              <w:t>: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Простые.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б). </w:t>
            </w:r>
            <w:proofErr w:type="gramStart"/>
            <w:r w:rsidRPr="00C0450D">
              <w:rPr>
                <w:rFonts w:ascii="Times New Roman" w:hAnsi="Times New Roman"/>
                <w:sz w:val="28"/>
              </w:rPr>
              <w:t>Сложные</w:t>
            </w:r>
            <w:proofErr w:type="gramEnd"/>
            <w:r w:rsidRPr="00C0450D">
              <w:rPr>
                <w:rFonts w:ascii="Times New Roman" w:hAnsi="Times New Roman"/>
                <w:sz w:val="28"/>
              </w:rPr>
              <w:t>: запирающие (изол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>рующие) – плотный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</w:rPr>
              <w:t>заякоривающие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(сцепля</w:t>
            </w:r>
            <w:r w:rsidRPr="00C0450D">
              <w:rPr>
                <w:rFonts w:ascii="Times New Roman" w:hAnsi="Times New Roman"/>
                <w:sz w:val="28"/>
              </w:rPr>
              <w:t>ю</w:t>
            </w:r>
            <w:r w:rsidRPr="00C0450D">
              <w:rPr>
                <w:rFonts w:ascii="Times New Roman" w:hAnsi="Times New Roman"/>
                <w:sz w:val="28"/>
              </w:rPr>
              <w:t>щий) – адгезивный поясок, десм</w:t>
            </w:r>
            <w:r w:rsidRPr="00C0450D"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 xml:space="preserve">сомы,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полудесмосомы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фокальный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коммуникационные (обме</w:t>
            </w:r>
            <w:r w:rsidRPr="00C0450D">
              <w:rPr>
                <w:rFonts w:ascii="Times New Roman" w:hAnsi="Times New Roman"/>
                <w:sz w:val="28"/>
              </w:rPr>
              <w:t>н</w:t>
            </w:r>
            <w:r w:rsidRPr="00C0450D">
              <w:rPr>
                <w:rFonts w:ascii="Times New Roman" w:hAnsi="Times New Roman"/>
                <w:sz w:val="28"/>
              </w:rPr>
              <w:t>ные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C0450D">
              <w:rPr>
                <w:rFonts w:ascii="Times New Roman" w:hAnsi="Times New Roman"/>
                <w:sz w:val="28"/>
              </w:rPr>
              <w:t>щелевые соединения (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нексусы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синаптические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соед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 xml:space="preserve">нения. </w:t>
            </w:r>
          </w:p>
          <w:p w:rsidR="006D1C97" w:rsidRDefault="006D1C97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6D1C97" w:rsidRDefault="00596C5A" w:rsidP="00492EB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6D1C97" w:rsidRPr="006D1C97">
              <w:rPr>
                <w:sz w:val="28"/>
              </w:rPr>
              <w:t>абота с конспе</w:t>
            </w:r>
            <w:r w:rsidR="006D1C97" w:rsidRPr="006D1C97">
              <w:rPr>
                <w:sz w:val="28"/>
              </w:rPr>
              <w:t>к</w:t>
            </w:r>
            <w:r w:rsidR="006D1C97" w:rsidRPr="006D1C97">
              <w:rPr>
                <w:sz w:val="28"/>
              </w:rPr>
              <w:t>том ле</w:t>
            </w:r>
            <w:r w:rsidR="006D1C97" w:rsidRPr="006D1C97">
              <w:rPr>
                <w:sz w:val="28"/>
              </w:rPr>
              <w:t>к</w:t>
            </w:r>
            <w:r w:rsidR="006D1C97" w:rsidRPr="006D1C97">
              <w:rPr>
                <w:sz w:val="28"/>
              </w:rPr>
              <w:t xml:space="preserve">ции;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492EB6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 w:rsidR="00016F4B">
              <w:rPr>
                <w:sz w:val="28"/>
              </w:rPr>
              <w:t>;</w:t>
            </w:r>
          </w:p>
          <w:p w:rsidR="00016F4B" w:rsidRDefault="00016F4B" w:rsidP="00492EB6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6D1C97" w:rsidRPr="00492EB6" w:rsidRDefault="006D1C97" w:rsidP="00492EB6">
            <w:pPr>
              <w:ind w:right="-293"/>
              <w:rPr>
                <w:sz w:val="28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C431E8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C431E8" w:rsidRPr="00033367" w:rsidRDefault="00DB4D7D" w:rsidP="00AA13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>рганеллы цитоплазмы и комп</w:t>
            </w:r>
            <w:r w:rsidRPr="00C0450D"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>ненты опорно-двигательной с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 xml:space="preserve">стемы клетки: 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Органеллы, участвующие в биосинтезе веще</w:t>
            </w:r>
            <w:proofErr w:type="gramStart"/>
            <w:r w:rsidRPr="00C0450D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C0450D">
              <w:rPr>
                <w:rFonts w:ascii="Times New Roman" w:hAnsi="Times New Roman"/>
                <w:sz w:val="28"/>
              </w:rPr>
              <w:t>етках.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Органеллы, участвующие во внутриклеточном пищеварении, защитных и обезвреживающих р</w:t>
            </w:r>
            <w:r w:rsidRPr="00C0450D">
              <w:rPr>
                <w:rFonts w:ascii="Times New Roman" w:hAnsi="Times New Roman"/>
                <w:sz w:val="28"/>
              </w:rPr>
              <w:t>е</w:t>
            </w:r>
            <w:r w:rsidRPr="00C0450D">
              <w:rPr>
                <w:rFonts w:ascii="Times New Roman" w:hAnsi="Times New Roman"/>
                <w:sz w:val="28"/>
              </w:rPr>
              <w:lastRenderedPageBreak/>
              <w:t>акциях.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г). Органеллы, участвующие в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энергопроизводстве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д). Органеллы, составляющие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ц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>тоскелет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клетки: центриоли, ре</w:t>
            </w:r>
            <w:r w:rsidRPr="00C0450D">
              <w:rPr>
                <w:rFonts w:ascii="Times New Roman" w:hAnsi="Times New Roman"/>
                <w:sz w:val="28"/>
              </w:rPr>
              <w:t>с</w:t>
            </w:r>
            <w:r w:rsidRPr="00C0450D">
              <w:rPr>
                <w:rFonts w:ascii="Times New Roman" w:hAnsi="Times New Roman"/>
                <w:sz w:val="28"/>
              </w:rPr>
              <w:t>нички и жгутики.</w:t>
            </w:r>
          </w:p>
          <w:p w:rsidR="00AA13D9" w:rsidRDefault="006D1C97" w:rsidP="006D1C97">
            <w:pPr>
              <w:ind w:right="-293"/>
              <w:rPr>
                <w:sz w:val="28"/>
              </w:rPr>
            </w:pPr>
            <w:r w:rsidRPr="00C0450D">
              <w:rPr>
                <w:sz w:val="28"/>
              </w:rPr>
              <w:t>е). Специальные органеллы – микр</w:t>
            </w:r>
            <w:r w:rsidRPr="00C0450D">
              <w:rPr>
                <w:sz w:val="28"/>
              </w:rPr>
              <w:t>о</w:t>
            </w:r>
            <w:r w:rsidRPr="00C0450D">
              <w:rPr>
                <w:sz w:val="28"/>
              </w:rPr>
              <w:t>ворсинки, базальные складки, ре</w:t>
            </w:r>
            <w:r w:rsidRPr="00C0450D">
              <w:rPr>
                <w:sz w:val="28"/>
              </w:rPr>
              <w:t>с</w:t>
            </w:r>
            <w:r w:rsidRPr="00C0450D">
              <w:rPr>
                <w:sz w:val="28"/>
              </w:rPr>
              <w:t xml:space="preserve">нички, жгутики, тонофибриллы, </w:t>
            </w:r>
            <w:proofErr w:type="spellStart"/>
            <w:r w:rsidRPr="00C0450D">
              <w:rPr>
                <w:sz w:val="28"/>
              </w:rPr>
              <w:t>миоф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lastRenderedPageBreak/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8E7EB1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электронограммой</w:t>
            </w:r>
            <w:proofErr w:type="spellEnd"/>
            <w:r>
              <w:rPr>
                <w:sz w:val="28"/>
              </w:rPr>
              <w:t xml:space="preserve"> (хара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клетки на ультрамикр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скопическом уровне).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lastRenderedPageBreak/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8E7EB1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 w:rsidP="00DB4D7D">
            <w:r>
              <w:rPr>
                <w:sz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F55788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lastRenderedPageBreak/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</w:t>
            </w:r>
            <w:r w:rsidRPr="00AF5135">
              <w:rPr>
                <w:b/>
                <w:sz w:val="28"/>
              </w:rPr>
              <w:t xml:space="preserve">  «Эмбриология».</w:t>
            </w:r>
          </w:p>
        </w:tc>
      </w:tr>
      <w:tr w:rsidR="00AA13D9" w:rsidRPr="00033367" w:rsidTr="00B43ADB">
        <w:trPr>
          <w:trHeight w:val="1120"/>
        </w:trPr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Строение половых клеток.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lastRenderedPageBreak/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Сперматогенез и овогенез.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Оплодотворение у человека.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</w:t>
            </w:r>
            <w:r w:rsidRPr="006D1C97">
              <w:rPr>
                <w:sz w:val="28"/>
              </w:rPr>
              <w:lastRenderedPageBreak/>
              <w:t>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</w:t>
            </w:r>
            <w:r w:rsidR="00B43ADB" w:rsidRPr="00C0450D">
              <w:rPr>
                <w:sz w:val="28"/>
              </w:rPr>
              <w:t>лод человека на стадии 9,5 недель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</w:t>
            </w:r>
            <w:r w:rsidRPr="006D1C97">
              <w:rPr>
                <w:sz w:val="28"/>
              </w:rPr>
              <w:lastRenderedPageBreak/>
              <w:t>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1B37F7" w:rsidRDefault="00DB4D7D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</w:t>
            </w:r>
            <w:r w:rsidR="00B43ADB" w:rsidRPr="00C0450D">
              <w:rPr>
                <w:sz w:val="28"/>
              </w:rPr>
              <w:t>ипы плацент млекопитающих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lastRenderedPageBreak/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DB4D7D" w:rsidRDefault="00DB4D7D" w:rsidP="00A73C3E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Схема</w:t>
            </w:r>
            <w:r w:rsidR="00B43ADB" w:rsidRPr="00C0450D">
              <w:rPr>
                <w:sz w:val="28"/>
              </w:rPr>
              <w:t xml:space="preserve"> </w:t>
            </w:r>
            <w:proofErr w:type="spellStart"/>
            <w:r w:rsidR="00B43ADB" w:rsidRPr="00C0450D">
              <w:rPr>
                <w:sz w:val="28"/>
              </w:rPr>
              <w:t>гематоплацентарного</w:t>
            </w:r>
            <w:proofErr w:type="spellEnd"/>
            <w:r w:rsidR="00B43ADB" w:rsidRPr="00C0450D">
              <w:rPr>
                <w:sz w:val="28"/>
              </w:rPr>
              <w:t xml:space="preserve"> барьера на примере структуры ворсинки плаценты человека.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1B37F7" w:rsidRDefault="00DB4D7D" w:rsidP="00A73C3E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III</w:t>
            </w:r>
            <w:r w:rsidRPr="00AF5135">
              <w:rPr>
                <w:b/>
                <w:sz w:val="28"/>
              </w:rPr>
              <w:t xml:space="preserve"> «Общая гистология».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Гемопоэз</w:t>
            </w:r>
            <w:proofErr w:type="spellEnd"/>
            <w:r>
              <w:rPr>
                <w:sz w:val="28"/>
              </w:rPr>
              <w:t xml:space="preserve"> и его регуляция.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B43ADB" w:rsidRPr="00C0450D">
              <w:rPr>
                <w:sz w:val="28"/>
              </w:rPr>
              <w:t xml:space="preserve"> приготовления и </w:t>
            </w:r>
            <w:proofErr w:type="gramStart"/>
            <w:r w:rsidR="00B43ADB" w:rsidRPr="00C0450D">
              <w:rPr>
                <w:sz w:val="28"/>
              </w:rPr>
              <w:t>окрашив</w:t>
            </w:r>
            <w:r w:rsidR="00B43ADB" w:rsidRPr="00C0450D">
              <w:rPr>
                <w:sz w:val="28"/>
              </w:rPr>
              <w:t>а</w:t>
            </w:r>
            <w:r w:rsidR="00B43ADB" w:rsidRPr="00C0450D">
              <w:rPr>
                <w:sz w:val="28"/>
              </w:rPr>
              <w:t>нии</w:t>
            </w:r>
            <w:proofErr w:type="gramEnd"/>
            <w:r w:rsidR="00B43ADB" w:rsidRPr="00C0450D">
              <w:rPr>
                <w:sz w:val="28"/>
              </w:rPr>
              <w:t xml:space="preserve"> мазка крови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</w:t>
            </w:r>
            <w:r w:rsidRPr="006D1C97">
              <w:rPr>
                <w:sz w:val="28"/>
              </w:rPr>
              <w:lastRenderedPageBreak/>
              <w:t>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B43ADB" w:rsidRPr="00C0450D">
              <w:rPr>
                <w:sz w:val="28"/>
              </w:rPr>
              <w:t xml:space="preserve"> подсчёта лейкоцитарной формулы.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lastRenderedPageBreak/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B43ADB" w:rsidRPr="00C0450D">
              <w:rPr>
                <w:sz w:val="28"/>
              </w:rPr>
              <w:t xml:space="preserve">сновные этапы </w:t>
            </w:r>
            <w:proofErr w:type="gramStart"/>
            <w:r w:rsidR="00B43ADB" w:rsidRPr="00C0450D">
              <w:rPr>
                <w:sz w:val="28"/>
              </w:rPr>
              <w:t>непрямого</w:t>
            </w:r>
            <w:proofErr w:type="gramEnd"/>
            <w:r w:rsidR="00B43ADB" w:rsidRPr="00C0450D">
              <w:rPr>
                <w:sz w:val="28"/>
              </w:rPr>
              <w:t xml:space="preserve"> </w:t>
            </w:r>
            <w:proofErr w:type="spellStart"/>
            <w:r w:rsidR="00B43ADB" w:rsidRPr="00C0450D">
              <w:rPr>
                <w:sz w:val="28"/>
              </w:rPr>
              <w:t>остеог</w:t>
            </w:r>
            <w:r w:rsidR="00B43ADB" w:rsidRPr="00C0450D">
              <w:rPr>
                <w:sz w:val="28"/>
              </w:rPr>
              <w:t>е</w:t>
            </w:r>
            <w:r w:rsidR="00B43ADB" w:rsidRPr="00C0450D">
              <w:rPr>
                <w:sz w:val="28"/>
              </w:rPr>
              <w:t>неза</w:t>
            </w:r>
            <w:proofErr w:type="spellEnd"/>
            <w:r w:rsidR="00B43ADB" w:rsidRPr="00C0450D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Pr="00B43ADB" w:rsidRDefault="00016F4B" w:rsidP="00B43AD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Нервные окончания: </w:t>
            </w:r>
            <w:r w:rsidR="00B43ADB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вободные нервные окончания в эпителии; осязательные </w:t>
            </w:r>
            <w:proofErr w:type="spellStart"/>
            <w:r w:rsidR="00B43ADB" w:rsidRPr="00C0450D">
              <w:rPr>
                <w:rFonts w:ascii="Times New Roman" w:hAnsi="Times New Roman"/>
                <w:sz w:val="28"/>
              </w:rPr>
              <w:t>эпителиоциты</w:t>
            </w:r>
            <w:proofErr w:type="spellEnd"/>
            <w:r w:rsidR="00B43ADB" w:rsidRPr="00C045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43ADB" w:rsidRPr="00C0450D">
              <w:rPr>
                <w:rFonts w:ascii="Times New Roman" w:hAnsi="Times New Roman"/>
                <w:sz w:val="28"/>
              </w:rPr>
              <w:t>Ме</w:t>
            </w:r>
            <w:r w:rsidR="00B43ADB" w:rsidRPr="00C0450D">
              <w:rPr>
                <w:rFonts w:ascii="Times New Roman" w:hAnsi="Times New Roman"/>
                <w:sz w:val="28"/>
              </w:rPr>
              <w:t>р</w:t>
            </w:r>
            <w:r w:rsidR="00B43ADB" w:rsidRPr="00C0450D">
              <w:rPr>
                <w:rFonts w:ascii="Times New Roman" w:hAnsi="Times New Roman"/>
                <w:sz w:val="28"/>
              </w:rPr>
              <w:t>келя</w:t>
            </w:r>
            <w:proofErr w:type="spellEnd"/>
            <w:r w:rsidR="00B43ADB" w:rsidRPr="00C0450D">
              <w:rPr>
                <w:rFonts w:ascii="Times New Roman" w:hAnsi="Times New Roman"/>
                <w:sz w:val="28"/>
              </w:rPr>
              <w:t xml:space="preserve">;  осязательное тельце </w:t>
            </w:r>
            <w:proofErr w:type="spellStart"/>
            <w:r w:rsidR="00B43ADB" w:rsidRPr="00C0450D">
              <w:rPr>
                <w:rFonts w:ascii="Times New Roman" w:hAnsi="Times New Roman"/>
                <w:sz w:val="28"/>
              </w:rPr>
              <w:t>Мей</w:t>
            </w:r>
            <w:r w:rsidR="00B43ADB" w:rsidRPr="00C0450D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нера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пла</w:t>
            </w:r>
            <w:r>
              <w:rPr>
                <w:rFonts w:ascii="Times New Roman" w:hAnsi="Times New Roman"/>
                <w:sz w:val="28"/>
              </w:rPr>
              <w:t xml:space="preserve">стинчатое тельце </w:t>
            </w:r>
            <w:proofErr w:type="spellStart"/>
            <w:r>
              <w:rPr>
                <w:rFonts w:ascii="Times New Roman" w:hAnsi="Times New Roman"/>
                <w:sz w:val="28"/>
              </w:rPr>
              <w:t>Фатера-Пачини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нервно-мышечное вер</w:t>
            </w:r>
            <w:r w:rsidR="00B43ADB" w:rsidRPr="00C0450D">
              <w:rPr>
                <w:rFonts w:ascii="Times New Roman" w:hAnsi="Times New Roman"/>
                <w:sz w:val="28"/>
              </w:rPr>
              <w:t>е</w:t>
            </w:r>
            <w:r w:rsidR="00B43ADB" w:rsidRPr="00C0450D">
              <w:rPr>
                <w:rFonts w:ascii="Times New Roman" w:hAnsi="Times New Roman"/>
                <w:sz w:val="28"/>
              </w:rPr>
              <w:t>те</w:t>
            </w:r>
            <w:r>
              <w:rPr>
                <w:rFonts w:ascii="Times New Roman" w:hAnsi="Times New Roman"/>
                <w:sz w:val="28"/>
              </w:rPr>
              <w:t>но;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двигательное нервное око</w:t>
            </w:r>
            <w:r w:rsidR="00B43ADB" w:rsidRPr="00C0450D">
              <w:rPr>
                <w:rFonts w:ascii="Times New Roman" w:hAnsi="Times New Roman"/>
                <w:sz w:val="28"/>
              </w:rPr>
              <w:t>н</w:t>
            </w:r>
            <w:r w:rsidR="00B43ADB" w:rsidRPr="00C0450D">
              <w:rPr>
                <w:rFonts w:ascii="Times New Roman" w:hAnsi="Times New Roman"/>
                <w:sz w:val="28"/>
              </w:rPr>
              <w:t>чание (моторная бляшка).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lastRenderedPageBreak/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Pr="00596C5A" w:rsidRDefault="00340363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III</w:t>
            </w:r>
          </w:p>
          <w:p w:rsidR="00340363" w:rsidRPr="00596C5A" w:rsidRDefault="00340363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«Общая гистология».</w:t>
            </w:r>
          </w:p>
        </w:tc>
        <w:tc>
          <w:tcPr>
            <w:tcW w:w="1302" w:type="dxa"/>
            <w:shd w:val="clear" w:color="auto" w:fill="auto"/>
          </w:tcPr>
          <w:p w:rsidR="00340363" w:rsidRPr="00596C5A" w:rsidRDefault="00340363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Просмотр гистолог</w:t>
            </w:r>
            <w:r w:rsidRPr="00596C5A">
              <w:rPr>
                <w:sz w:val="28"/>
              </w:rPr>
              <w:t>и</w:t>
            </w:r>
            <w:r w:rsidRPr="00596C5A">
              <w:rPr>
                <w:sz w:val="28"/>
              </w:rPr>
              <w:t xml:space="preserve">ческих препаратов по модулю </w:t>
            </w:r>
            <w:r w:rsidRPr="00596C5A">
              <w:rPr>
                <w:sz w:val="28"/>
                <w:lang w:val="en-US"/>
              </w:rPr>
              <w:t>III</w:t>
            </w:r>
            <w:r w:rsidRPr="00596C5A">
              <w:rPr>
                <w:sz w:val="28"/>
              </w:rPr>
              <w:t xml:space="preserve"> «Общая гистол</w:t>
            </w:r>
            <w:r w:rsidRPr="00596C5A">
              <w:rPr>
                <w:sz w:val="28"/>
              </w:rPr>
              <w:t>о</w:t>
            </w:r>
            <w:r w:rsidRPr="00596C5A">
              <w:rPr>
                <w:sz w:val="28"/>
              </w:rPr>
              <w:t>гия».</w:t>
            </w:r>
          </w:p>
        </w:tc>
        <w:tc>
          <w:tcPr>
            <w:tcW w:w="2251" w:type="dxa"/>
            <w:shd w:val="clear" w:color="auto" w:fill="auto"/>
          </w:tcPr>
          <w:p w:rsidR="00B43ADB" w:rsidRPr="00596C5A" w:rsidRDefault="00340363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596C5A" w:rsidRDefault="00340363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IV</w:t>
            </w:r>
            <w:r w:rsidRPr="00AF5135">
              <w:rPr>
                <w:b/>
                <w:sz w:val="28"/>
              </w:rPr>
              <w:t xml:space="preserve">  «Частная гистология (часть первая).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712452" w:rsidP="00481237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ADB" w:rsidRPr="00C0450D">
              <w:rPr>
                <w:sz w:val="28"/>
                <w:szCs w:val="28"/>
              </w:rPr>
              <w:t>Нейронный состав вегетативног</w:t>
            </w:r>
            <w:r>
              <w:rPr>
                <w:sz w:val="28"/>
                <w:szCs w:val="28"/>
              </w:rPr>
              <w:t xml:space="preserve">о ганглия.  </w:t>
            </w:r>
            <w:r w:rsidR="00B43ADB" w:rsidRPr="00C0450D">
              <w:rPr>
                <w:sz w:val="28"/>
                <w:szCs w:val="28"/>
              </w:rPr>
              <w:t>Рефлекторные дуги вегет</w:t>
            </w:r>
            <w:r w:rsidR="00B43ADB" w:rsidRPr="00C0450D">
              <w:rPr>
                <w:sz w:val="28"/>
                <w:szCs w:val="28"/>
              </w:rPr>
              <w:t>а</w:t>
            </w:r>
            <w:r w:rsidR="00B43ADB" w:rsidRPr="00C0450D">
              <w:rPr>
                <w:sz w:val="28"/>
                <w:szCs w:val="28"/>
              </w:rPr>
              <w:t>тивного отдела нерв</w:t>
            </w:r>
            <w:r>
              <w:rPr>
                <w:sz w:val="28"/>
                <w:szCs w:val="28"/>
              </w:rPr>
              <w:t>ной системы.</w:t>
            </w:r>
          </w:p>
        </w:tc>
        <w:tc>
          <w:tcPr>
            <w:tcW w:w="1302" w:type="dxa"/>
            <w:shd w:val="clear" w:color="auto" w:fill="auto"/>
          </w:tcPr>
          <w:p w:rsidR="00712452" w:rsidRDefault="00596C5A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712452" w:rsidRPr="006D1C97">
              <w:rPr>
                <w:sz w:val="28"/>
              </w:rPr>
              <w:t>абота с конспе</w:t>
            </w:r>
            <w:r w:rsidR="00712452" w:rsidRPr="006D1C97">
              <w:rPr>
                <w:sz w:val="28"/>
              </w:rPr>
              <w:t>к</w:t>
            </w:r>
            <w:r w:rsidR="00712452" w:rsidRPr="006D1C97">
              <w:rPr>
                <w:sz w:val="28"/>
              </w:rPr>
              <w:t>том ле</w:t>
            </w:r>
            <w:r w:rsidR="00712452" w:rsidRPr="006D1C97">
              <w:rPr>
                <w:sz w:val="28"/>
              </w:rPr>
              <w:t>к</w:t>
            </w:r>
            <w:r w:rsidR="00712452" w:rsidRPr="006D1C97">
              <w:rPr>
                <w:sz w:val="28"/>
              </w:rPr>
              <w:t xml:space="preserve">ции;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lastRenderedPageBreak/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712452" w:rsidP="00712452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</w:t>
            </w:r>
            <w:r>
              <w:rPr>
                <w:sz w:val="28"/>
              </w:rPr>
              <w:t>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12452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опрос.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0A3EB1" w:rsidRPr="00033367" w:rsidTr="00C431E8">
        <w:tc>
          <w:tcPr>
            <w:tcW w:w="392" w:type="dxa"/>
            <w:shd w:val="clear" w:color="auto" w:fill="auto"/>
          </w:tcPr>
          <w:p w:rsidR="000A3EB1" w:rsidRDefault="000A3EB1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0A3EB1" w:rsidRDefault="000525BB" w:rsidP="00481237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Мочевыделительная система. Му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ская половая система. Женская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ловая система.</w:t>
            </w:r>
          </w:p>
        </w:tc>
        <w:tc>
          <w:tcPr>
            <w:tcW w:w="1302" w:type="dxa"/>
            <w:shd w:val="clear" w:color="auto" w:fill="auto"/>
          </w:tcPr>
          <w:p w:rsidR="000A3EB1" w:rsidRPr="006D1C97" w:rsidRDefault="006A75CE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Подгото</w:t>
            </w:r>
            <w:r w:rsidRPr="00596C5A">
              <w:rPr>
                <w:sz w:val="28"/>
              </w:rPr>
              <w:t>в</w:t>
            </w:r>
            <w:r w:rsidRPr="00596C5A">
              <w:rPr>
                <w:sz w:val="28"/>
              </w:rPr>
              <w:t>ка рефер</w:t>
            </w:r>
            <w:r w:rsidRPr="00596C5A">
              <w:rPr>
                <w:sz w:val="28"/>
              </w:rPr>
              <w:t>а</w:t>
            </w:r>
            <w:r w:rsidRPr="00596C5A">
              <w:rPr>
                <w:sz w:val="28"/>
              </w:rPr>
              <w:t>тов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0A3EB1" w:rsidRDefault="006A75CE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0A3EB1" w:rsidRPr="00683DDD" w:rsidRDefault="00DB4D7D">
            <w:pPr>
              <w:rPr>
                <w:sz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Pr="00596C5A" w:rsidRDefault="00712452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IV</w:t>
            </w:r>
          </w:p>
          <w:p w:rsidR="00712452" w:rsidRPr="00596C5A" w:rsidRDefault="00712452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«Частная гистология (часть первая)».</w:t>
            </w:r>
          </w:p>
        </w:tc>
        <w:tc>
          <w:tcPr>
            <w:tcW w:w="1302" w:type="dxa"/>
            <w:shd w:val="clear" w:color="auto" w:fill="auto"/>
          </w:tcPr>
          <w:p w:rsidR="00712452" w:rsidRPr="00596C5A" w:rsidRDefault="00712452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Просмотр гистолог</w:t>
            </w:r>
            <w:r w:rsidRPr="00596C5A">
              <w:rPr>
                <w:sz w:val="28"/>
              </w:rPr>
              <w:t>и</w:t>
            </w:r>
            <w:r w:rsidRPr="00596C5A">
              <w:rPr>
                <w:sz w:val="28"/>
              </w:rPr>
              <w:t xml:space="preserve">ческих препаратов по модулю </w:t>
            </w:r>
            <w:r w:rsidRPr="00596C5A">
              <w:rPr>
                <w:sz w:val="28"/>
                <w:lang w:val="en-US"/>
              </w:rPr>
              <w:t>IV</w:t>
            </w:r>
            <w:r w:rsidRPr="00596C5A">
              <w:rPr>
                <w:sz w:val="28"/>
              </w:rPr>
              <w:t xml:space="preserve"> «Час</w:t>
            </w:r>
            <w:r w:rsidRPr="00596C5A">
              <w:rPr>
                <w:sz w:val="28"/>
              </w:rPr>
              <w:t>т</w:t>
            </w:r>
            <w:r w:rsidRPr="00596C5A">
              <w:rPr>
                <w:sz w:val="28"/>
              </w:rPr>
              <w:t>ная гист</w:t>
            </w:r>
            <w:r w:rsidRPr="00596C5A">
              <w:rPr>
                <w:sz w:val="28"/>
              </w:rPr>
              <w:t>о</w:t>
            </w:r>
            <w:r w:rsidRPr="00596C5A">
              <w:rPr>
                <w:sz w:val="28"/>
              </w:rPr>
              <w:t>логия (часть пе</w:t>
            </w:r>
            <w:r w:rsidRPr="00596C5A">
              <w:rPr>
                <w:sz w:val="28"/>
              </w:rPr>
              <w:t>р</w:t>
            </w:r>
            <w:r w:rsidRPr="00596C5A">
              <w:rPr>
                <w:sz w:val="28"/>
              </w:rPr>
              <w:t>вая)».</w:t>
            </w:r>
          </w:p>
        </w:tc>
        <w:tc>
          <w:tcPr>
            <w:tcW w:w="2251" w:type="dxa"/>
            <w:shd w:val="clear" w:color="auto" w:fill="auto"/>
          </w:tcPr>
          <w:p w:rsidR="00712452" w:rsidRPr="00596C5A" w:rsidRDefault="00712452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12452" w:rsidRPr="00596C5A" w:rsidRDefault="00712452" w:rsidP="000E522E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Default="00712452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12452" w:rsidRPr="00033367" w:rsidRDefault="00712452" w:rsidP="000A3EB1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0A3EB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Default="00712452"/>
        </w:tc>
      </w:tr>
      <w:tr w:rsidR="00712452" w:rsidRPr="00033367" w:rsidTr="00A73C3E">
        <w:tc>
          <w:tcPr>
            <w:tcW w:w="10421" w:type="dxa"/>
            <w:gridSpan w:val="7"/>
            <w:shd w:val="clear" w:color="auto" w:fill="auto"/>
          </w:tcPr>
          <w:p w:rsidR="00712452" w:rsidRPr="00AF5135" w:rsidRDefault="00712452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V</w:t>
            </w:r>
            <w:r w:rsidRPr="00AF5135">
              <w:rPr>
                <w:b/>
                <w:sz w:val="28"/>
              </w:rPr>
              <w:t xml:space="preserve"> «Частная гистология (часть вторая)».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Pr="000525BB" w:rsidRDefault="00712452" w:rsidP="000E522E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 xml:space="preserve">Рубежный контроль по модулю </w:t>
            </w:r>
            <w:r w:rsidRPr="000525BB">
              <w:rPr>
                <w:sz w:val="28"/>
                <w:lang w:val="en-US"/>
              </w:rPr>
              <w:t>V</w:t>
            </w:r>
          </w:p>
          <w:p w:rsidR="00712452" w:rsidRPr="000525BB" w:rsidRDefault="00712452" w:rsidP="00712452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«Частная гистология (часть</w:t>
            </w:r>
            <w:r w:rsidR="000525BB">
              <w:rPr>
                <w:sz w:val="28"/>
              </w:rPr>
              <w:t xml:space="preserve"> </w:t>
            </w:r>
            <w:r w:rsidRPr="000525BB">
              <w:rPr>
                <w:sz w:val="28"/>
              </w:rPr>
              <w:t>вторая)».</w:t>
            </w:r>
          </w:p>
        </w:tc>
        <w:tc>
          <w:tcPr>
            <w:tcW w:w="1302" w:type="dxa"/>
            <w:shd w:val="clear" w:color="auto" w:fill="auto"/>
          </w:tcPr>
          <w:p w:rsidR="00712452" w:rsidRPr="000525BB" w:rsidRDefault="00712452" w:rsidP="00712452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Просмотр гистолог</w:t>
            </w:r>
            <w:r w:rsidRPr="000525BB">
              <w:rPr>
                <w:sz w:val="28"/>
              </w:rPr>
              <w:t>и</w:t>
            </w:r>
            <w:r w:rsidRPr="000525BB">
              <w:rPr>
                <w:sz w:val="28"/>
              </w:rPr>
              <w:t xml:space="preserve">ческих препаратов по модулю </w:t>
            </w:r>
            <w:r w:rsidRPr="000525BB">
              <w:rPr>
                <w:sz w:val="28"/>
                <w:lang w:val="en-US"/>
              </w:rPr>
              <w:t>V</w:t>
            </w:r>
            <w:r w:rsidRPr="000525BB">
              <w:rPr>
                <w:sz w:val="28"/>
              </w:rPr>
              <w:t xml:space="preserve"> «Частная гистология (часть вт</w:t>
            </w:r>
            <w:r w:rsidRPr="000525BB">
              <w:rPr>
                <w:sz w:val="28"/>
              </w:rPr>
              <w:t>о</w:t>
            </w:r>
            <w:r w:rsidRPr="000525BB">
              <w:rPr>
                <w:sz w:val="28"/>
              </w:rPr>
              <w:t>рая)».</w:t>
            </w:r>
          </w:p>
        </w:tc>
        <w:tc>
          <w:tcPr>
            <w:tcW w:w="2251" w:type="dxa"/>
            <w:shd w:val="clear" w:color="auto" w:fill="auto"/>
          </w:tcPr>
          <w:p w:rsidR="00712452" w:rsidRPr="000525BB" w:rsidRDefault="00712452" w:rsidP="000E522E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12452" w:rsidRPr="000525BB" w:rsidRDefault="00712452" w:rsidP="000E522E">
            <w:pPr>
              <w:rPr>
                <w:sz w:val="28"/>
                <w:szCs w:val="28"/>
              </w:rPr>
            </w:pPr>
            <w:r w:rsidRPr="000525BB">
              <w:rPr>
                <w:sz w:val="28"/>
                <w:szCs w:val="28"/>
              </w:rPr>
              <w:t>Аудиторная</w:t>
            </w: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</w:tc>
      </w:tr>
      <w:tr w:rsidR="00712452" w:rsidRPr="00033367" w:rsidTr="00C431E8">
        <w:tc>
          <w:tcPr>
            <w:tcW w:w="10421" w:type="dxa"/>
            <w:gridSpan w:val="7"/>
            <w:shd w:val="clear" w:color="auto" w:fill="auto"/>
          </w:tcPr>
          <w:p w:rsidR="00712452" w:rsidRDefault="00712452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712452" w:rsidRPr="009978D9" w:rsidRDefault="00712452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«________»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3550D4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3550D4" w:rsidRDefault="003550D4" w:rsidP="00163B62">
      <w:pPr>
        <w:ind w:firstLine="709"/>
        <w:jc w:val="center"/>
        <w:rPr>
          <w:b/>
          <w:sz w:val="28"/>
          <w:szCs w:val="28"/>
        </w:rPr>
      </w:pPr>
    </w:p>
    <w:p w:rsidR="00163B62" w:rsidRPr="003550D4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 xml:space="preserve">Методические указания </w:t>
      </w:r>
      <w:proofErr w:type="gramStart"/>
      <w:r w:rsidRPr="003550D4">
        <w:rPr>
          <w:b/>
          <w:sz w:val="28"/>
          <w:szCs w:val="28"/>
        </w:rPr>
        <w:t>обучающимся</w:t>
      </w:r>
      <w:proofErr w:type="gramEnd"/>
      <w:r w:rsidRPr="003550D4">
        <w:rPr>
          <w:b/>
          <w:sz w:val="28"/>
          <w:szCs w:val="28"/>
        </w:rPr>
        <w:t xml:space="preserve"> </w:t>
      </w:r>
    </w:p>
    <w:p w:rsidR="00163B62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>по формированию навыков конспектирования лекционного материала</w:t>
      </w:r>
      <w:r>
        <w:rPr>
          <w:b/>
          <w:sz w:val="28"/>
          <w:szCs w:val="28"/>
        </w:rPr>
        <w:t xml:space="preserve"> </w:t>
      </w:r>
    </w:p>
    <w:p w:rsidR="00163B62" w:rsidRPr="009C4A0D" w:rsidRDefault="00163B62" w:rsidP="00163B62">
      <w:pPr>
        <w:ind w:firstLine="709"/>
        <w:jc w:val="both"/>
        <w:rPr>
          <w:color w:val="000000"/>
          <w:sz w:val="10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77C73" wp14:editId="426E15A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4090C4" wp14:editId="0BFE696D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</w:t>
      </w:r>
      <w:r w:rsidRPr="00163B62">
        <w:rPr>
          <w:color w:val="000000"/>
          <w:sz w:val="28"/>
          <w:szCs w:val="28"/>
        </w:rPr>
        <w:t xml:space="preserve"> </w:t>
      </w:r>
      <w:r w:rsidRPr="006E062D">
        <w:rPr>
          <w:color w:val="000000"/>
          <w:sz w:val="28"/>
          <w:szCs w:val="28"/>
        </w:rPr>
        <w:t>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550D4" w:rsidRDefault="003550D4" w:rsidP="00163B62">
      <w:pPr>
        <w:ind w:firstLine="709"/>
        <w:jc w:val="center"/>
        <w:rPr>
          <w:b/>
          <w:sz w:val="28"/>
          <w:highlight w:val="red"/>
        </w:rPr>
      </w:pPr>
    </w:p>
    <w:p w:rsidR="00163B62" w:rsidRPr="00742208" w:rsidRDefault="00163B62" w:rsidP="00163B62">
      <w:pPr>
        <w:ind w:firstLine="709"/>
        <w:jc w:val="center"/>
        <w:rPr>
          <w:b/>
          <w:sz w:val="28"/>
        </w:rPr>
      </w:pPr>
      <w:r w:rsidRPr="003550D4">
        <w:rPr>
          <w:b/>
          <w:sz w:val="28"/>
        </w:rPr>
        <w:t>Методические указания по подготовке письменного конспекта</w:t>
      </w:r>
      <w:r w:rsidR="003550D4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163B62" w:rsidRPr="00742208" w:rsidRDefault="00163B62" w:rsidP="00163B6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EA5435" w:rsidRDefault="00EA5435" w:rsidP="00EA5435">
      <w:pPr>
        <w:ind w:firstLine="709"/>
        <w:jc w:val="center"/>
        <w:rPr>
          <w:b/>
          <w:bCs/>
          <w:sz w:val="28"/>
          <w:szCs w:val="28"/>
          <w:highlight w:val="red"/>
        </w:rPr>
      </w:pPr>
    </w:p>
    <w:p w:rsidR="00EA5435" w:rsidRPr="00BD5AFD" w:rsidRDefault="00EA5435" w:rsidP="00EA5435">
      <w:pPr>
        <w:ind w:firstLine="709"/>
        <w:jc w:val="center"/>
        <w:rPr>
          <w:b/>
          <w:bCs/>
          <w:sz w:val="28"/>
          <w:szCs w:val="28"/>
        </w:rPr>
      </w:pPr>
      <w:r w:rsidRPr="003550D4">
        <w:rPr>
          <w:b/>
          <w:bCs/>
          <w:sz w:val="28"/>
          <w:szCs w:val="28"/>
        </w:rPr>
        <w:t>Методические указания по подготовке и оформлению реферата</w:t>
      </w:r>
      <w:r w:rsidR="003550D4">
        <w:rPr>
          <w:b/>
          <w:bCs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EA5435" w:rsidRPr="00BD5AFD" w:rsidRDefault="00EA5435" w:rsidP="00EA543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BF1CD1" w:rsidRDefault="00BF1CD1" w:rsidP="00163B62">
      <w:pPr>
        <w:ind w:firstLine="709"/>
        <w:jc w:val="both"/>
        <w:rPr>
          <w:i/>
          <w:sz w:val="28"/>
        </w:rPr>
      </w:pPr>
    </w:p>
    <w:p w:rsidR="00EA5435" w:rsidRPr="00BD5AFD" w:rsidRDefault="00EA5435" w:rsidP="00EA543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 w:rsidR="003550D4">
        <w:rPr>
          <w:b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EA5435" w:rsidRPr="00BD5AFD" w:rsidRDefault="00EA5435" w:rsidP="00EA54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EA5435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A5435" w:rsidRPr="00C35B2E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EA5435" w:rsidRPr="00BD5AFD" w:rsidRDefault="00EA5435" w:rsidP="00EA5435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0525BB" w:rsidRDefault="000525BB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3550D4">
        <w:rPr>
          <w:b/>
          <w:i/>
          <w:sz w:val="28"/>
        </w:rPr>
        <w:t xml:space="preserve"> «Гистология, эмбриология, цитология»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</w:t>
      </w:r>
      <w:r w:rsidR="006F7AD8">
        <w:rPr>
          <w:sz w:val="28"/>
        </w:rPr>
        <w:t>о</w:t>
      </w:r>
      <w:r w:rsidR="006F7AD8">
        <w:rPr>
          <w:sz w:val="28"/>
        </w:rPr>
        <w:lastRenderedPageBreak/>
        <w:t>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EA5435">
      <w:pPr>
        <w:jc w:val="both"/>
        <w:rPr>
          <w:sz w:val="28"/>
        </w:rPr>
      </w:pPr>
    </w:p>
    <w:p w:rsidR="00492EB6" w:rsidRDefault="00492EB6" w:rsidP="009C4A0D">
      <w:pPr>
        <w:ind w:firstLine="709"/>
        <w:jc w:val="center"/>
        <w:rPr>
          <w:b/>
          <w:i/>
          <w:sz w:val="28"/>
          <w:szCs w:val="28"/>
        </w:rPr>
      </w:pPr>
    </w:p>
    <w:sectPr w:rsidR="00492EB6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2E" w:rsidRDefault="000E522E" w:rsidP="00FD5B6B">
      <w:r>
        <w:separator/>
      </w:r>
    </w:p>
  </w:endnote>
  <w:endnote w:type="continuationSeparator" w:id="0">
    <w:p w:rsidR="000E522E" w:rsidRDefault="000E522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E" w:rsidRDefault="000E522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34840">
      <w:rPr>
        <w:noProof/>
      </w:rPr>
      <w:t>2</w:t>
    </w:r>
    <w:r>
      <w:fldChar w:fldCharType="end"/>
    </w:r>
  </w:p>
  <w:p w:rsidR="000E522E" w:rsidRDefault="000E52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2E" w:rsidRDefault="000E522E" w:rsidP="00FD5B6B">
      <w:r>
        <w:separator/>
      </w:r>
    </w:p>
  </w:footnote>
  <w:footnote w:type="continuationSeparator" w:id="0">
    <w:p w:rsidR="000E522E" w:rsidRDefault="000E522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6F4B"/>
    <w:rsid w:val="00033367"/>
    <w:rsid w:val="0003403A"/>
    <w:rsid w:val="000525BB"/>
    <w:rsid w:val="00083C34"/>
    <w:rsid w:val="000931E3"/>
    <w:rsid w:val="000A3EB1"/>
    <w:rsid w:val="000E522E"/>
    <w:rsid w:val="00163B62"/>
    <w:rsid w:val="001F5EE1"/>
    <w:rsid w:val="0026698D"/>
    <w:rsid w:val="002D2784"/>
    <w:rsid w:val="00302586"/>
    <w:rsid w:val="00340363"/>
    <w:rsid w:val="003550D4"/>
    <w:rsid w:val="003B5F75"/>
    <w:rsid w:val="003C37BE"/>
    <w:rsid w:val="00434840"/>
    <w:rsid w:val="00476000"/>
    <w:rsid w:val="00481237"/>
    <w:rsid w:val="00492EB6"/>
    <w:rsid w:val="004B2C94"/>
    <w:rsid w:val="004C1386"/>
    <w:rsid w:val="004D1091"/>
    <w:rsid w:val="005677BE"/>
    <w:rsid w:val="00582BA5"/>
    <w:rsid w:val="00593334"/>
    <w:rsid w:val="00596C5A"/>
    <w:rsid w:val="006847B8"/>
    <w:rsid w:val="00693E11"/>
    <w:rsid w:val="006A75CE"/>
    <w:rsid w:val="006D1C97"/>
    <w:rsid w:val="006F14A4"/>
    <w:rsid w:val="006F7AD8"/>
    <w:rsid w:val="00712452"/>
    <w:rsid w:val="00724B21"/>
    <w:rsid w:val="00742208"/>
    <w:rsid w:val="00755609"/>
    <w:rsid w:val="0079237F"/>
    <w:rsid w:val="007B64C5"/>
    <w:rsid w:val="007D2C64"/>
    <w:rsid w:val="008113A5"/>
    <w:rsid w:val="00815658"/>
    <w:rsid w:val="00832D24"/>
    <w:rsid w:val="00845C7D"/>
    <w:rsid w:val="00850104"/>
    <w:rsid w:val="008E2EC7"/>
    <w:rsid w:val="008E7EB1"/>
    <w:rsid w:val="009511F7"/>
    <w:rsid w:val="00985E1D"/>
    <w:rsid w:val="009978D9"/>
    <w:rsid w:val="009A59BC"/>
    <w:rsid w:val="009C2F35"/>
    <w:rsid w:val="009C4A0D"/>
    <w:rsid w:val="009F49C5"/>
    <w:rsid w:val="00A45B02"/>
    <w:rsid w:val="00A73C3E"/>
    <w:rsid w:val="00AA13D9"/>
    <w:rsid w:val="00AD3EBB"/>
    <w:rsid w:val="00AF327C"/>
    <w:rsid w:val="00AF5135"/>
    <w:rsid w:val="00B350F3"/>
    <w:rsid w:val="00B43ADB"/>
    <w:rsid w:val="00BF1CD1"/>
    <w:rsid w:val="00C35B2E"/>
    <w:rsid w:val="00C431E8"/>
    <w:rsid w:val="00C83AB7"/>
    <w:rsid w:val="00D06B87"/>
    <w:rsid w:val="00D33524"/>
    <w:rsid w:val="00D33F56"/>
    <w:rsid w:val="00D35869"/>
    <w:rsid w:val="00D471E6"/>
    <w:rsid w:val="00DB4D7D"/>
    <w:rsid w:val="00E05CA7"/>
    <w:rsid w:val="00E57C66"/>
    <w:rsid w:val="00E86AE5"/>
    <w:rsid w:val="00EA5435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B43ADB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43ADB"/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A59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B43ADB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43ADB"/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A59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29</cp:revision>
  <cp:lastPrinted>2019-05-29T05:12:00Z</cp:lastPrinted>
  <dcterms:created xsi:type="dcterms:W3CDTF">2019-02-04T05:01:00Z</dcterms:created>
  <dcterms:modified xsi:type="dcterms:W3CDTF">2019-05-29T10:06:00Z</dcterms:modified>
</cp:coreProperties>
</file>