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6" w:rsidRPr="00D20F3E" w:rsidRDefault="00C60BD6" w:rsidP="00C60BD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84E59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C60BD6" w:rsidRDefault="00C60BD6" w:rsidP="00C60BD6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Инфракрасное излучение, его влияние на организм, меры профилактики.</w:t>
      </w:r>
    </w:p>
    <w:p w:rsidR="00C60BD6" w:rsidRPr="00E819BC" w:rsidRDefault="00C60BD6" w:rsidP="00C60BD6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0BD6" w:rsidRDefault="00C60BD6" w:rsidP="00C60BD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59E3">
        <w:rPr>
          <w:rFonts w:ascii="Times New Roman" w:hAnsi="Times New Roman"/>
          <w:sz w:val="24"/>
          <w:szCs w:val="24"/>
        </w:rPr>
        <w:t xml:space="preserve">ознакомить с особенностями влияния инфракрасного излучения на организм, методами оценки ИКИ и основными профилактическими мероприятиями. 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Инфракрасное излучение, понятие, источники на производстве.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Законы излучения, их гигиеническое значение.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Биологическое действие инфракрасного излучения на организм. Заболеваемость рабочих при воздействии инфракрасного излучения.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Принципы гигиенического нормирования инфракрасного излучения. Меры профилактики при работе с источниками инфракрасного излучения.</w:t>
      </w:r>
    </w:p>
    <w:p w:rsidR="00C60BD6" w:rsidRPr="00E819BC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инфракрасное (тепловое) излучение, коротко-, средне- и длинноволновое инфракрасное излучение, закон Кирхгофа, закон Стефана-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Гольцмана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, закон смещения Вина, инфракрасная катаракта, солнечный удар, интенсивность теплового излучения.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C60BD6" w:rsidRPr="00D20F3E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084E59" w:rsidRPr="00084E59" w:rsidRDefault="00084E59" w:rsidP="00084E59">
      <w:pPr>
        <w:pStyle w:val="a3"/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84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84E59" w:rsidRPr="00084E59" w:rsidRDefault="00084E59" w:rsidP="00084E59">
      <w:pPr>
        <w:pStyle w:val="a3"/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84E5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084E5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084E5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084E59" w:rsidRPr="00084E59" w:rsidRDefault="00084E59" w:rsidP="00084E59">
      <w:pPr>
        <w:pStyle w:val="a3"/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84E5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84E59" w:rsidRPr="00084E59" w:rsidRDefault="00084E59" w:rsidP="00084E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E59">
        <w:rPr>
          <w:rFonts w:ascii="Times New Roman" w:hAnsi="Times New Roman"/>
          <w:sz w:val="24"/>
          <w:szCs w:val="24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</w:t>
      </w:r>
      <w:bookmarkStart w:id="0" w:name="_GoBack"/>
      <w:r w:rsidRPr="00084E59">
        <w:rPr>
          <w:rFonts w:ascii="Times New Roman" w:hAnsi="Times New Roman"/>
          <w:sz w:val="24"/>
          <w:szCs w:val="24"/>
        </w:rPr>
        <w:t>осмотры при поступлении на работу и периодические медицинские осмотры».</w:t>
      </w:r>
    </w:p>
    <w:p w:rsidR="00C60BD6" w:rsidRPr="00084E59" w:rsidRDefault="00C60BD6" w:rsidP="00084E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E59">
        <w:rPr>
          <w:rFonts w:ascii="Times New Roman" w:hAnsi="Times New Roman"/>
          <w:sz w:val="24"/>
          <w:szCs w:val="24"/>
          <w:lang w:eastAsia="ru-RU"/>
        </w:rPr>
        <w:t>6. Лекции кафедры.</w:t>
      </w:r>
    </w:p>
    <w:bookmarkEnd w:id="0"/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0BD6" w:rsidRPr="00D20F3E" w:rsidRDefault="00C60BD6" w:rsidP="00C60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0BD6" w:rsidRDefault="00C60BD6" w:rsidP="00C60BD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(мел, доска, калькулятор).</w:t>
      </w:r>
    </w:p>
    <w:p w:rsidR="00351D7B" w:rsidRDefault="00351D7B" w:rsidP="00351D7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A6251"/>
    <w:multiLevelType w:val="hybridMultilevel"/>
    <w:tmpl w:val="03B4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084E59"/>
    <w:rsid w:val="00252E39"/>
    <w:rsid w:val="002C3C58"/>
    <w:rsid w:val="00351D7B"/>
    <w:rsid w:val="005A0DE0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9361"/>
  <w15:docId w15:val="{82244EC3-03B9-457C-A453-E250126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3A1E-D221-4627-8D81-8550BC8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2022-02-09T07:45:00Z</dcterms:created>
  <dcterms:modified xsi:type="dcterms:W3CDTF">2022-02-09T07:45:00Z</dcterms:modified>
</cp:coreProperties>
</file>