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73" w:rsidRPr="00CD6915" w:rsidRDefault="00B94273" w:rsidP="00B942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691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№2</w:t>
      </w:r>
    </w:p>
    <w:p w:rsidR="00B94273" w:rsidRDefault="00B94273" w:rsidP="00B94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BD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proofErr w:type="spellStart"/>
      <w:r w:rsidR="008A1BA4">
        <w:rPr>
          <w:rFonts w:ascii="Times New Roman" w:hAnsi="Times New Roman"/>
          <w:b/>
          <w:sz w:val="24"/>
          <w:szCs w:val="24"/>
        </w:rPr>
        <w:t>Макронутриенты</w:t>
      </w:r>
      <w:proofErr w:type="spellEnd"/>
      <w:r w:rsidRPr="00D61BD6">
        <w:rPr>
          <w:rFonts w:ascii="Times New Roman" w:hAnsi="Times New Roman"/>
          <w:b/>
          <w:sz w:val="24"/>
          <w:szCs w:val="24"/>
        </w:rPr>
        <w:t xml:space="preserve"> и их значение в питании населения.</w:t>
      </w:r>
    </w:p>
    <w:p w:rsidR="00B94273" w:rsidRPr="00D61BD6" w:rsidRDefault="00B94273" w:rsidP="00B94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4273" w:rsidRPr="00CD6915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6915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CD69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915">
        <w:rPr>
          <w:rFonts w:ascii="Times New Roman" w:hAnsi="Times New Roman"/>
          <w:bCs/>
          <w:sz w:val="24"/>
          <w:szCs w:val="24"/>
        </w:rPr>
        <w:t>и</w:t>
      </w:r>
      <w:r w:rsidRPr="00CD6915">
        <w:rPr>
          <w:rFonts w:ascii="Times New Roman" w:hAnsi="Times New Roman"/>
          <w:sz w:val="24"/>
          <w:szCs w:val="24"/>
        </w:rPr>
        <w:t>зучить биологическую роль, проявления избыточности и недостаточно</w:t>
      </w:r>
      <w:r>
        <w:rPr>
          <w:rFonts w:ascii="Times New Roman" w:hAnsi="Times New Roman"/>
          <w:sz w:val="24"/>
          <w:szCs w:val="24"/>
        </w:rPr>
        <w:t xml:space="preserve">сти белков, </w:t>
      </w:r>
      <w:r w:rsidRPr="00CD6915">
        <w:rPr>
          <w:rFonts w:ascii="Times New Roman" w:hAnsi="Times New Roman"/>
          <w:sz w:val="24"/>
          <w:szCs w:val="24"/>
        </w:rPr>
        <w:t>жиров и углеводов в питании. Знать источники белков, жиров и углеводов в питании.</w:t>
      </w:r>
    </w:p>
    <w:p w:rsidR="00B94273" w:rsidRPr="00CD6915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D691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B94273" w:rsidRPr="00CD6915" w:rsidRDefault="00B94273" w:rsidP="00B94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61B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D61B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CD6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белков, жиров и углеводов для здоровья человека и о проду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ктах – источниках их в питании.</w:t>
      </w:r>
    </w:p>
    <w:p w:rsidR="00B94273" w:rsidRPr="00CD6915" w:rsidRDefault="00B94273" w:rsidP="00B9427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D61B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D61B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CD6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определения потребностей организма в белках, жирах и углеводах. Уметь проводить гигиеническую оценку </w:t>
      </w:r>
      <w:r w:rsidRPr="00CD6915">
        <w:rPr>
          <w:rFonts w:ascii="Times New Roman" w:hAnsi="Times New Roman"/>
          <w:sz w:val="24"/>
          <w:szCs w:val="24"/>
        </w:rPr>
        <w:t>соответствия содержания белков, жиров и углеводов в суточном пищевом рационе физиологическим нормам и потребностям человека.</w:t>
      </w:r>
    </w:p>
    <w:p w:rsidR="00B94273" w:rsidRPr="00CD6915" w:rsidRDefault="00B94273" w:rsidP="00B9427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D61B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D61B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CD6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6915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CD6915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адекватного поступления в организм белков, жиров и углеводов </w:t>
      </w:r>
      <w:r w:rsidRPr="00CD6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CD6915"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B94273" w:rsidRPr="00CD6915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B94273" w:rsidRPr="00CD6915" w:rsidRDefault="00B94273" w:rsidP="00B94273">
      <w:pPr>
        <w:pStyle w:val="a5"/>
        <w:spacing w:after="0"/>
        <w:jc w:val="both"/>
      </w:pPr>
      <w:r w:rsidRPr="00CD6915">
        <w:t>1. Белок как</w:t>
      </w:r>
      <w:r>
        <w:t xml:space="preserve"> основа полноценности питания. </w:t>
      </w:r>
      <w:r w:rsidRPr="00CD6915">
        <w:t>Аминокислоты (незаменимые  и замени</w:t>
      </w:r>
      <w:r>
        <w:t xml:space="preserve">мые) и их значение. </w:t>
      </w:r>
      <w:r w:rsidRPr="00CD6915">
        <w:t>Животные и растительные белки. Белковая ценность пищевых продуктов</w:t>
      </w:r>
      <w:r>
        <w:t xml:space="preserve"> и рационов</w:t>
      </w:r>
      <w:r w:rsidRPr="00CD6915">
        <w:t>.</w:t>
      </w:r>
    </w:p>
    <w:p w:rsidR="00B94273" w:rsidRPr="00CD6915" w:rsidRDefault="00B94273" w:rsidP="00B94273">
      <w:pPr>
        <w:pStyle w:val="a5"/>
        <w:spacing w:after="0"/>
        <w:jc w:val="both"/>
      </w:pPr>
      <w:r w:rsidRPr="00CD6915">
        <w:t>2. Боле</w:t>
      </w:r>
      <w:r>
        <w:t>зни недостаточности и избыточности</w:t>
      </w:r>
      <w:r w:rsidRPr="00CD6915">
        <w:t xml:space="preserve"> белкового питания (алиментарная дистрофия, маразм, </w:t>
      </w:r>
      <w:proofErr w:type="spellStart"/>
      <w:r w:rsidRPr="00CD6915">
        <w:t>квашиоркор</w:t>
      </w:r>
      <w:proofErr w:type="spellEnd"/>
      <w:r w:rsidRPr="00CD6915">
        <w:t>). Основные пути решения проблемы обеспечения населения белком. Нетрадиционные и новые источники белка.</w:t>
      </w:r>
    </w:p>
    <w:p w:rsidR="00B94273" w:rsidRPr="00CD6915" w:rsidRDefault="00B94273" w:rsidP="00B94273">
      <w:pPr>
        <w:pStyle w:val="a5"/>
        <w:spacing w:after="0"/>
        <w:jc w:val="both"/>
      </w:pPr>
      <w:r w:rsidRPr="00CD6915">
        <w:t>3. Биологическая роль и пищевое значение жиров.</w:t>
      </w:r>
      <w:r>
        <w:t xml:space="preserve"> </w:t>
      </w:r>
      <w:r w:rsidRPr="00CD6915">
        <w:t>Жирные кислоты и их определяю</w:t>
      </w:r>
      <w:r>
        <w:t xml:space="preserve">щая роль в свойствах жира. </w:t>
      </w:r>
      <w:r w:rsidRPr="00CD6915">
        <w:t>Источники</w:t>
      </w:r>
      <w:r>
        <w:t xml:space="preserve"> жира (в том числе скрытого) в питании.</w:t>
      </w:r>
    </w:p>
    <w:p w:rsidR="00B94273" w:rsidRPr="00CD6915" w:rsidRDefault="00B94273" w:rsidP="00B94273">
      <w:pPr>
        <w:pStyle w:val="a5"/>
        <w:spacing w:after="0"/>
        <w:jc w:val="both"/>
      </w:pPr>
      <w:r w:rsidRPr="00CD6915">
        <w:t>4. Значение и роль ПНЖК в образовании биологически активных соединений (</w:t>
      </w:r>
      <w:proofErr w:type="spellStart"/>
      <w:r w:rsidRPr="00CD6915">
        <w:t>эйкозаноидов</w:t>
      </w:r>
      <w:proofErr w:type="spellEnd"/>
      <w:r w:rsidRPr="00CD6915">
        <w:t xml:space="preserve">, </w:t>
      </w:r>
      <w:proofErr w:type="spellStart"/>
      <w:r w:rsidRPr="00CD6915">
        <w:t>простогландинов</w:t>
      </w:r>
      <w:proofErr w:type="spellEnd"/>
      <w:r w:rsidRPr="00CD6915">
        <w:t xml:space="preserve">). Медицинское значение </w:t>
      </w:r>
      <w:proofErr w:type="gramStart"/>
      <w:r w:rsidRPr="00CD6915">
        <w:t>транс-изомеров</w:t>
      </w:r>
      <w:proofErr w:type="gramEnd"/>
      <w:r w:rsidRPr="00CD6915">
        <w:t xml:space="preserve"> жирных кислот. Связь избыточного потребления жира с развитием атеросклероза, ожирения, сахарного диабета.</w:t>
      </w:r>
    </w:p>
    <w:p w:rsidR="00B94273" w:rsidRPr="00CD6915" w:rsidRDefault="00B94273" w:rsidP="00B94273">
      <w:pPr>
        <w:pStyle w:val="a5"/>
        <w:spacing w:after="0"/>
        <w:jc w:val="both"/>
      </w:pPr>
      <w:r w:rsidRPr="00CD6915">
        <w:t>4. Углеводы как основной источник энергии. Гигиеническая характеристика  отдельных видо</w:t>
      </w:r>
      <w:r>
        <w:t xml:space="preserve">в углеводов пищевых продуктов. </w:t>
      </w:r>
      <w:r w:rsidRPr="00CD6915">
        <w:t>Пищевые волокна и их значение.</w:t>
      </w:r>
    </w:p>
    <w:p w:rsidR="00B94273" w:rsidRPr="00CD6915" w:rsidRDefault="00B94273" w:rsidP="00B94273">
      <w:pPr>
        <w:pStyle w:val="a5"/>
        <w:spacing w:after="0"/>
        <w:jc w:val="both"/>
      </w:pPr>
      <w:r w:rsidRPr="00CD6915">
        <w:t>5. Источники простых и сложных углеводов в питании. Неблагоприятное влияние избытка сахара.  Показания к повышению и снижению  содержания углеводов в рационах питания.</w:t>
      </w:r>
    </w:p>
    <w:p w:rsidR="00B94273" w:rsidRPr="00CD6915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D691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CD69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белки (протеины), жиры, углеводы, незаменимые аминокислоты, азотистый баланс, аминокислотный скор, биологическая ценность, биологическая эффективность, усвояемость, полиненасыщенные жирные кислоты, липоиды (фосфолипиды, стерины), транс-изомеры жирных кислот, моносахариды (глюкоза, фруктоза), дисахариды </w:t>
      </w:r>
      <w:r w:rsidRPr="00CD6915">
        <w:rPr>
          <w:rFonts w:ascii="Times New Roman" w:hAnsi="Times New Roman"/>
          <w:sz w:val="24"/>
          <w:szCs w:val="24"/>
        </w:rPr>
        <w:t>(саха</w:t>
      </w:r>
      <w:r>
        <w:rPr>
          <w:rFonts w:ascii="Times New Roman" w:hAnsi="Times New Roman"/>
          <w:sz w:val="24"/>
          <w:szCs w:val="24"/>
        </w:rPr>
        <w:t xml:space="preserve">роза, </w:t>
      </w:r>
      <w:r w:rsidRPr="00CD6915">
        <w:rPr>
          <w:rFonts w:ascii="Times New Roman" w:hAnsi="Times New Roman"/>
          <w:sz w:val="24"/>
          <w:szCs w:val="24"/>
        </w:rPr>
        <w:t xml:space="preserve">лактоза, мальтоза), </w:t>
      </w:r>
      <w:r w:rsidRPr="00CD6915">
        <w:rPr>
          <w:rFonts w:ascii="Times New Roman" w:hAnsi="Times New Roman"/>
          <w:color w:val="000000"/>
          <w:sz w:val="24"/>
          <w:szCs w:val="24"/>
          <w:lang w:eastAsia="ru-RU"/>
        </w:rPr>
        <w:t>полисахариды (крахмал, гликоген, клетчатка, пектиновые вещества).</w:t>
      </w:r>
      <w:proofErr w:type="gramEnd"/>
    </w:p>
    <w:p w:rsidR="00884910" w:rsidRDefault="00884910" w:rsidP="0088491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84910" w:rsidRDefault="00884910" w:rsidP="0088491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Основная:</w:t>
      </w:r>
    </w:p>
    <w:p w:rsidR="00884910" w:rsidRDefault="00884910" w:rsidP="008849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884910" w:rsidRDefault="00884910" w:rsidP="008849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884910" w:rsidRDefault="00884910" w:rsidP="008849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Физиолого-гигиенические аспекты обмена веществ, обмена энергии и рационального питания: учебное пособие / </w:t>
      </w:r>
      <w:proofErr w:type="spellStart"/>
      <w:r>
        <w:rPr>
          <w:rFonts w:ascii="Times New Roman" w:hAnsi="Times New Roman"/>
          <w:sz w:val="24"/>
          <w:szCs w:val="24"/>
        </w:rPr>
        <w:t>А.Г.Сетко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Е.А.Володина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И.В.Мирошниченко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О.В.Ширшов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В.В.Тихонов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И.М.Сетко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под ред. А.Г.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Оренбург, 2013 г. – 120 с.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основы рационального питания [Текст]: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обуч</w:t>
      </w:r>
      <w:proofErr w:type="spellEnd"/>
      <w:r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/>
          <w:sz w:val="24"/>
          <w:szCs w:val="24"/>
        </w:rPr>
        <w:t>осн</w:t>
      </w:r>
      <w:proofErr w:type="spellEnd"/>
      <w:r>
        <w:rPr>
          <w:rFonts w:ascii="Times New Roman" w:hAnsi="Times New Roman"/>
          <w:sz w:val="24"/>
          <w:szCs w:val="24"/>
        </w:rPr>
        <w:t xml:space="preserve">. проф. образовательным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образования-программам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спец. "</w:t>
      </w:r>
      <w:proofErr w:type="spellStart"/>
      <w:r>
        <w:rPr>
          <w:rFonts w:ascii="Times New Roman" w:hAnsi="Times New Roman"/>
          <w:sz w:val="24"/>
          <w:szCs w:val="24"/>
        </w:rPr>
        <w:t>Леч</w:t>
      </w:r>
      <w:proofErr w:type="spellEnd"/>
      <w:r>
        <w:rPr>
          <w:rFonts w:ascii="Times New Roman" w:hAnsi="Times New Roman"/>
          <w:sz w:val="24"/>
          <w:szCs w:val="24"/>
        </w:rPr>
        <w:t xml:space="preserve">. дело", "Педиатрия", "Фармация", "Стоматология"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, каф. гигиены детей и подростков с гигиеной питания и труда. - Оренбург: Изд-во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>, 2015. - 132 с.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Гигиенические основы рационального питания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/>
          <w:sz w:val="24"/>
          <w:szCs w:val="24"/>
        </w:rPr>
        <w:t>Оренбург: [б</w:t>
      </w:r>
      <w:proofErr w:type="gramEnd"/>
      <w:r>
        <w:rPr>
          <w:rFonts w:ascii="Times New Roman" w:hAnsi="Times New Roman"/>
          <w:sz w:val="24"/>
          <w:szCs w:val="24"/>
        </w:rPr>
        <w:t xml:space="preserve">. и.], 2015. - 108 с.-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7" w:history="1">
        <w:r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организованных детских коллективов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Изд-во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 xml:space="preserve">, 2011. - </w:t>
      </w:r>
      <w:hyperlink r:id="rId8" w:history="1">
        <w:r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84910" w:rsidRDefault="00884910" w:rsidP="008849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, А.Г. Тестовые задания по гигиене питания для студентов медико-профилактического факультета (модуль "Гигиенические основы организации рационального питания.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Оценка состояния здоровья населения в связи с характером питания и разработка мероприятий по его рационализации") [Электронный ресурс]: учебное пособие / А. 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, Т. А. Фатеева, Е. А. Володина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/>
          <w:sz w:val="24"/>
          <w:szCs w:val="24"/>
        </w:rPr>
        <w:t>Оренбург: [б</w:t>
      </w:r>
      <w:proofErr w:type="gramEnd"/>
      <w:r>
        <w:rPr>
          <w:rFonts w:ascii="Times New Roman" w:hAnsi="Times New Roman"/>
          <w:sz w:val="24"/>
          <w:szCs w:val="24"/>
        </w:rPr>
        <w:t xml:space="preserve">. и.], 2015. - 67 с. - </w:t>
      </w:r>
      <w:hyperlink r:id="rId9" w:history="1">
        <w:r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84910" w:rsidRDefault="00884910" w:rsidP="00884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Лекции кафедры.</w:t>
      </w:r>
    </w:p>
    <w:p w:rsidR="00884910" w:rsidRDefault="00884910" w:rsidP="00884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4910" w:rsidRDefault="00884910" w:rsidP="008849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884910" w:rsidRDefault="00884910" w:rsidP="008849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«Нормы физиологических потребностей в энергии и пищевых веществах для различных групп </w:t>
      </w:r>
      <w:r>
        <w:rPr>
          <w:rFonts w:ascii="Times New Roman" w:hAnsi="Times New Roman"/>
          <w:bCs/>
          <w:sz w:val="24"/>
          <w:szCs w:val="24"/>
        </w:rPr>
        <w:t>населения Российской Федерации</w:t>
      </w:r>
      <w:r>
        <w:rPr>
          <w:rFonts w:ascii="Times New Roman" w:hAnsi="Times New Roman"/>
          <w:sz w:val="24"/>
          <w:szCs w:val="24"/>
        </w:rPr>
        <w:t>». МР 2.3.1.2432 -08.</w:t>
      </w:r>
    </w:p>
    <w:p w:rsidR="00884910" w:rsidRDefault="00884910" w:rsidP="00B9427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4273" w:rsidRPr="00CD6915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CD6915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CD691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навыков студентов: </w:t>
            </w: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Письменная </w:t>
            </w: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 мин.</w:t>
            </w:r>
          </w:p>
        </w:tc>
      </w:tr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CD6915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санитарно-гигиенического </w:t>
            </w:r>
            <w:proofErr w:type="gramStart"/>
            <w:r w:rsidRPr="00CD691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D6915">
              <w:rPr>
                <w:rFonts w:ascii="Times New Roman" w:hAnsi="Times New Roman"/>
                <w:sz w:val="24"/>
                <w:szCs w:val="24"/>
              </w:rPr>
              <w:t xml:space="preserve"> выполнением норм физиологических потребностей в белках, жирах и углеводах в питании населения.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CD6915">
              <w:rPr>
                <w:rFonts w:ascii="Times New Roman" w:hAnsi="Times New Roman"/>
                <w:sz w:val="24"/>
                <w:szCs w:val="24"/>
              </w:rPr>
              <w:t>соответствия суточного пищевого рациона индивидуума по содержанию белков, жиров и углеводов принципам рационального и адекватного питания (с помощью таблиц и данных меню-раскладки, а также на примере решения ситуационных задач), разработка рекомендаций по его коррекции.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B94273" w:rsidRPr="00CD6915" w:rsidTr="00AE42B2">
        <w:trPr>
          <w:jc w:val="center"/>
        </w:trPr>
        <w:tc>
          <w:tcPr>
            <w:tcW w:w="579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B94273" w:rsidRPr="00CD6915" w:rsidRDefault="00B94273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94273" w:rsidRPr="00CD6915" w:rsidRDefault="00B94273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9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B94273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4273" w:rsidRPr="00CD6915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91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B94273" w:rsidRPr="00CD6915" w:rsidRDefault="00B94273" w:rsidP="00B9427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B94273" w:rsidRPr="00CD6915" w:rsidRDefault="00B94273" w:rsidP="00B9427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6915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меню-раскладки, задачи).</w:t>
      </w:r>
    </w:p>
    <w:p w:rsidR="00B94273" w:rsidRPr="00CD6915" w:rsidRDefault="00B94273" w:rsidP="00B9427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6915">
        <w:rPr>
          <w:rFonts w:ascii="Times New Roman" w:hAnsi="Times New Roman"/>
          <w:color w:val="000000"/>
          <w:sz w:val="24"/>
          <w:szCs w:val="24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(мел, доска, калькулятор).</w:t>
      </w:r>
    </w:p>
    <w:p w:rsidR="00B94273" w:rsidRPr="00CD6915" w:rsidRDefault="00B94273" w:rsidP="00B942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03065C"/>
    <w:rsid w:val="002C3C58"/>
    <w:rsid w:val="006A0F02"/>
    <w:rsid w:val="00884910"/>
    <w:rsid w:val="008A1BA4"/>
    <w:rsid w:val="00951869"/>
    <w:rsid w:val="00A3137D"/>
    <w:rsid w:val="00B94273"/>
    <w:rsid w:val="00BF3030"/>
    <w:rsid w:val="00E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semiHidden/>
    <w:unhideWhenUsed/>
    <w:rsid w:val="00884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6436</Characters>
  <Application>Microsoft Office Word</Application>
  <DocSecurity>0</DocSecurity>
  <Lines>53</Lines>
  <Paragraphs>15</Paragraphs>
  <ScaleCrop>false</ScaleCrop>
  <Company>ORGMA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6</cp:revision>
  <dcterms:created xsi:type="dcterms:W3CDTF">2018-03-14T05:42:00Z</dcterms:created>
  <dcterms:modified xsi:type="dcterms:W3CDTF">2021-01-02T09:15:00Z</dcterms:modified>
</cp:coreProperties>
</file>