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02" w:rsidRDefault="00543202" w:rsidP="005432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№ 8</w:t>
      </w:r>
    </w:p>
    <w:p w:rsidR="00A55381" w:rsidRPr="002325E5" w:rsidRDefault="00A55381" w:rsidP="00A55381">
      <w:pPr>
        <w:spacing w:after="160"/>
        <w:jc w:val="center"/>
        <w:rPr>
          <w:rFonts w:eastAsiaTheme="minorHAnsi"/>
          <w:b/>
          <w:sz w:val="28"/>
          <w:szCs w:val="28"/>
        </w:rPr>
      </w:pPr>
      <w:r w:rsidRPr="002325E5">
        <w:rPr>
          <w:rFonts w:eastAsiaTheme="minorHAnsi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A55381" w:rsidRPr="002325E5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2325E5">
        <w:rPr>
          <w:rFonts w:eastAsiaTheme="minorHAnsi"/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A55381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</w:p>
    <w:p w:rsidR="00A55381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2325E5">
        <w:rPr>
          <w:rFonts w:eastAsiaTheme="minorHAnsi"/>
          <w:sz w:val="28"/>
          <w:szCs w:val="28"/>
        </w:rPr>
        <w:t xml:space="preserve">Оформите практическую часть занятия (решение </w:t>
      </w:r>
      <w:r>
        <w:rPr>
          <w:rFonts w:eastAsiaTheme="minorHAnsi"/>
          <w:sz w:val="28"/>
          <w:szCs w:val="28"/>
        </w:rPr>
        <w:t xml:space="preserve">тестов и </w:t>
      </w:r>
      <w:r w:rsidRPr="002325E5">
        <w:rPr>
          <w:rFonts w:eastAsiaTheme="minorHAnsi"/>
          <w:sz w:val="28"/>
          <w:szCs w:val="28"/>
        </w:rPr>
        <w:t xml:space="preserve">ситуационных задач). Прикрепите </w:t>
      </w:r>
      <w:r>
        <w:rPr>
          <w:rFonts w:eastAsiaTheme="minorHAnsi"/>
          <w:sz w:val="28"/>
          <w:szCs w:val="28"/>
        </w:rPr>
        <w:t xml:space="preserve">файл </w:t>
      </w:r>
      <w:r w:rsidRPr="002325E5">
        <w:rPr>
          <w:rFonts w:eastAsiaTheme="minorHAnsi"/>
          <w:sz w:val="28"/>
          <w:szCs w:val="28"/>
          <w:lang w:val="en-US"/>
        </w:rPr>
        <w:t>Word</w:t>
      </w:r>
      <w:r w:rsidRPr="002325E5">
        <w:rPr>
          <w:rFonts w:eastAsiaTheme="minorHAnsi"/>
          <w:sz w:val="28"/>
          <w:szCs w:val="28"/>
        </w:rPr>
        <w:t xml:space="preserve"> в ИС</w:t>
      </w:r>
      <w:r>
        <w:rPr>
          <w:rFonts w:eastAsiaTheme="minorHAnsi"/>
          <w:sz w:val="28"/>
          <w:szCs w:val="28"/>
        </w:rPr>
        <w:t>:</w:t>
      </w:r>
      <w:r w:rsidRPr="002325E5">
        <w:rPr>
          <w:rFonts w:eastAsiaTheme="minorHAnsi"/>
          <w:sz w:val="28"/>
          <w:szCs w:val="28"/>
        </w:rPr>
        <w:t xml:space="preserve"> </w:t>
      </w:r>
    </w:p>
    <w:p w:rsidR="00A55381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создайте </w:t>
      </w:r>
      <w:r w:rsidRPr="002325E5">
        <w:rPr>
          <w:rFonts w:eastAsiaTheme="minorHAnsi"/>
          <w:sz w:val="28"/>
          <w:szCs w:val="28"/>
        </w:rPr>
        <w:t xml:space="preserve">файл формата </w:t>
      </w:r>
      <w:r w:rsidRPr="002325E5">
        <w:rPr>
          <w:rFonts w:eastAsiaTheme="minorHAnsi"/>
          <w:sz w:val="28"/>
          <w:szCs w:val="28"/>
          <w:lang w:val="en-US"/>
        </w:rPr>
        <w:t>Word</w:t>
      </w:r>
      <w:r>
        <w:rPr>
          <w:rFonts w:eastAsiaTheme="minorHAnsi"/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rFonts w:eastAsiaTheme="minorHAnsi"/>
          <w:sz w:val="28"/>
          <w:szCs w:val="28"/>
        </w:rPr>
        <w:t>Times</w:t>
      </w:r>
      <w:proofErr w:type="spellEnd"/>
      <w:r w:rsidRPr="00B56ED7">
        <w:rPr>
          <w:rFonts w:eastAsiaTheme="minorHAnsi"/>
          <w:sz w:val="28"/>
          <w:szCs w:val="28"/>
        </w:rPr>
        <w:t xml:space="preserve"> </w:t>
      </w:r>
      <w:proofErr w:type="spellStart"/>
      <w:r w:rsidRPr="00B56ED7">
        <w:rPr>
          <w:rFonts w:eastAsiaTheme="minorHAnsi"/>
          <w:sz w:val="28"/>
          <w:szCs w:val="28"/>
        </w:rPr>
        <w:t>New</w:t>
      </w:r>
      <w:proofErr w:type="spellEnd"/>
      <w:r w:rsidRPr="00B56ED7">
        <w:rPr>
          <w:rFonts w:eastAsiaTheme="minorHAnsi"/>
          <w:sz w:val="28"/>
          <w:szCs w:val="28"/>
        </w:rPr>
        <w:t xml:space="preserve"> </w:t>
      </w:r>
      <w:proofErr w:type="spellStart"/>
      <w:r w:rsidRPr="00B56ED7">
        <w:rPr>
          <w:rFonts w:eastAsiaTheme="minorHAnsi"/>
          <w:sz w:val="28"/>
          <w:szCs w:val="28"/>
        </w:rPr>
        <w:t>Roman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Pr="004E3880">
        <w:rPr>
          <w:rFonts w:eastAsiaTheme="minorHAnsi"/>
          <w:b/>
          <w:sz w:val="28"/>
          <w:szCs w:val="28"/>
        </w:rPr>
        <w:t>полужирным шрифтом</w:t>
      </w:r>
      <w:r>
        <w:rPr>
          <w:rFonts w:eastAsiaTheme="minorHAnsi"/>
          <w:sz w:val="28"/>
          <w:szCs w:val="28"/>
        </w:rPr>
        <w:t>).</w:t>
      </w:r>
    </w:p>
    <w:p w:rsidR="00A55381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далее, после Тестов, в этот же </w:t>
      </w:r>
      <w:r w:rsidRPr="002325E5">
        <w:rPr>
          <w:rFonts w:eastAsiaTheme="minorHAnsi"/>
          <w:sz w:val="28"/>
          <w:szCs w:val="28"/>
        </w:rPr>
        <w:t xml:space="preserve">файл формата </w:t>
      </w:r>
      <w:r w:rsidRPr="002325E5">
        <w:rPr>
          <w:rFonts w:eastAsiaTheme="minorHAnsi"/>
          <w:sz w:val="28"/>
          <w:szCs w:val="28"/>
          <w:lang w:val="en-US"/>
        </w:rPr>
        <w:t>Word</w:t>
      </w:r>
      <w:r w:rsidRPr="002325E5">
        <w:rPr>
          <w:rFonts w:eastAsiaTheme="minorHAnsi"/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rFonts w:eastAsiaTheme="minorHAnsi"/>
          <w:sz w:val="28"/>
          <w:szCs w:val="28"/>
        </w:rPr>
        <w:t>З</w:t>
      </w:r>
      <w:r w:rsidRPr="002325E5">
        <w:rPr>
          <w:rFonts w:eastAsiaTheme="minorHAnsi"/>
          <w:sz w:val="28"/>
          <w:szCs w:val="28"/>
        </w:rPr>
        <w:t xml:space="preserve">аданием. </w:t>
      </w:r>
      <w:r>
        <w:rPr>
          <w:rFonts w:eastAsiaTheme="minorHAnsi"/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A55381" w:rsidRDefault="00A55381" w:rsidP="00A55381">
      <w:pPr>
        <w:spacing w:after="160"/>
        <w:contextualSpacing/>
        <w:jc w:val="both"/>
        <w:rPr>
          <w:rFonts w:eastAsiaTheme="minorHAnsi"/>
          <w:b/>
          <w:sz w:val="28"/>
          <w:szCs w:val="28"/>
        </w:rPr>
      </w:pPr>
      <w:r w:rsidRPr="002325E5">
        <w:rPr>
          <w:rFonts w:eastAsiaTheme="minorHAnsi"/>
          <w:b/>
          <w:sz w:val="28"/>
          <w:szCs w:val="28"/>
        </w:rPr>
        <w:t xml:space="preserve">ВАЖНО! </w:t>
      </w:r>
      <w:r>
        <w:rPr>
          <w:rFonts w:eastAsiaTheme="minorHAnsi"/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A55381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 w:rsidRPr="002325E5">
        <w:rPr>
          <w:rFonts w:eastAsiaTheme="minorHAnsi"/>
          <w:sz w:val="28"/>
          <w:szCs w:val="28"/>
        </w:rPr>
        <w:t xml:space="preserve">Файл с обозначением </w:t>
      </w:r>
      <w:r>
        <w:rPr>
          <w:rFonts w:eastAsiaTheme="minorHAnsi"/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rFonts w:eastAsiaTheme="minorHAnsi"/>
          <w:b/>
          <w:sz w:val="28"/>
          <w:szCs w:val="28"/>
        </w:rPr>
        <w:t>ФЗОЖ_Группа_Фамилия_№занятия</w:t>
      </w:r>
      <w:proofErr w:type="spellEnd"/>
      <w:r>
        <w:rPr>
          <w:rFonts w:eastAsiaTheme="minorHAnsi"/>
          <w:b/>
          <w:sz w:val="28"/>
          <w:szCs w:val="28"/>
        </w:rPr>
        <w:t xml:space="preserve">» </w:t>
      </w:r>
      <w:r w:rsidRPr="002325E5">
        <w:rPr>
          <w:rFonts w:eastAsiaTheme="minorHAnsi"/>
          <w:sz w:val="28"/>
          <w:szCs w:val="28"/>
        </w:rPr>
        <w:t xml:space="preserve">прикрепите в ИС в день прохождения занятия </w:t>
      </w:r>
      <w:r w:rsidRPr="002325E5">
        <w:rPr>
          <w:rFonts w:eastAsiaTheme="minorHAnsi"/>
          <w:b/>
          <w:color w:val="FF0000"/>
          <w:sz w:val="28"/>
          <w:szCs w:val="28"/>
        </w:rPr>
        <w:t>по Вашему расписанию</w:t>
      </w:r>
      <w:r w:rsidRPr="002325E5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rFonts w:eastAsiaTheme="minorHAnsi"/>
          <w:sz w:val="28"/>
          <w:szCs w:val="28"/>
          <w:lang w:val="en-US"/>
        </w:rPr>
        <w:t>Word</w:t>
      </w:r>
      <w:r>
        <w:rPr>
          <w:rFonts w:eastAsiaTheme="minorHAnsi"/>
          <w:sz w:val="28"/>
          <w:szCs w:val="28"/>
        </w:rPr>
        <w:t>.</w:t>
      </w:r>
    </w:p>
    <w:p w:rsidR="00A55381" w:rsidRPr="00A47CA2" w:rsidRDefault="00A55381" w:rsidP="00A55381">
      <w:pPr>
        <w:pStyle w:val="a5"/>
        <w:spacing w:after="16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A55381" w:rsidRPr="002325E5" w:rsidRDefault="00A55381" w:rsidP="00A55381">
      <w:pPr>
        <w:spacing w:after="1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2325E5">
        <w:rPr>
          <w:rFonts w:eastAsiaTheme="minorHAnsi"/>
          <w:sz w:val="28"/>
          <w:szCs w:val="28"/>
        </w:rPr>
        <w:t>При получении выполнения по всем занятиям Вам будут открыты тесты</w:t>
      </w:r>
      <w:r>
        <w:rPr>
          <w:rFonts w:eastAsiaTheme="minorHAnsi"/>
          <w:sz w:val="28"/>
          <w:szCs w:val="28"/>
        </w:rPr>
        <w:t xml:space="preserve"> по </w:t>
      </w:r>
      <w:r w:rsidRPr="009818A2">
        <w:rPr>
          <w:rFonts w:eastAsiaTheme="minorHAnsi"/>
          <w:b/>
          <w:sz w:val="28"/>
          <w:szCs w:val="28"/>
        </w:rPr>
        <w:t>Итоговому тестированию</w:t>
      </w:r>
      <w:r w:rsidRPr="002325E5">
        <w:rPr>
          <w:rFonts w:eastAsiaTheme="minorHAnsi"/>
          <w:sz w:val="28"/>
          <w:szCs w:val="28"/>
        </w:rPr>
        <w:t>, которые необходимо решить в ИС.</w:t>
      </w:r>
    </w:p>
    <w:p w:rsidR="00543202" w:rsidRDefault="00543202" w:rsidP="00543202">
      <w:pPr>
        <w:jc w:val="center"/>
        <w:rPr>
          <w:b/>
          <w:color w:val="000000"/>
          <w:sz w:val="28"/>
          <w:szCs w:val="28"/>
        </w:rPr>
      </w:pPr>
    </w:p>
    <w:p w:rsidR="00120D45" w:rsidRPr="00543202" w:rsidRDefault="008B6296" w:rsidP="0054320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3202">
        <w:rPr>
          <w:rFonts w:ascii="Times New Roman" w:hAnsi="Times New Roman"/>
          <w:b/>
          <w:color w:val="000000"/>
          <w:sz w:val="28"/>
          <w:szCs w:val="28"/>
        </w:rPr>
        <w:t>Тема 8.</w:t>
      </w:r>
      <w:r w:rsidRPr="00543202">
        <w:rPr>
          <w:rFonts w:ascii="Times New Roman" w:hAnsi="Times New Roman"/>
          <w:b/>
          <w:color w:val="000000"/>
        </w:rPr>
        <w:t xml:space="preserve"> </w:t>
      </w:r>
      <w:r w:rsidRPr="00543202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8B6296" w:rsidRDefault="008B6296" w:rsidP="008B6296">
      <w:pPr>
        <w:ind w:firstLine="709"/>
        <w:jc w:val="both"/>
        <w:rPr>
          <w:color w:val="000000"/>
          <w:sz w:val="28"/>
          <w:szCs w:val="28"/>
        </w:rPr>
      </w:pPr>
    </w:p>
    <w:p w:rsidR="008B6296" w:rsidRPr="00600237" w:rsidRDefault="008B6296" w:rsidP="002E17AF">
      <w:pPr>
        <w:pStyle w:val="a5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237">
        <w:rPr>
          <w:rFonts w:ascii="Times New Roman" w:hAnsi="Times New Roman"/>
          <w:b/>
          <w:color w:val="000000"/>
          <w:sz w:val="28"/>
          <w:szCs w:val="28"/>
        </w:rPr>
        <w:t>Вопросы для рассмотрения:</w:t>
      </w:r>
    </w:p>
    <w:p w:rsidR="008B6296" w:rsidRPr="00600237" w:rsidRDefault="008B6296" w:rsidP="002E17AF">
      <w:pPr>
        <w:ind w:firstLine="65"/>
        <w:jc w:val="both"/>
        <w:rPr>
          <w:color w:val="000000"/>
          <w:sz w:val="28"/>
          <w:szCs w:val="28"/>
        </w:rPr>
      </w:pPr>
    </w:p>
    <w:p w:rsidR="00A71E31" w:rsidRPr="00600237" w:rsidRDefault="00A71E3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Организация проведения диспансеризации определенных групп взрослого населения.</w:t>
      </w:r>
    </w:p>
    <w:p w:rsidR="00C17054" w:rsidRPr="00600237" w:rsidRDefault="00C17054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Нормативно правовая база медицинской профилактики в Российской Федерации: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а</w:t>
      </w:r>
      <w:r w:rsidR="00C17054" w:rsidRPr="00600237">
        <w:t>) Федеральное законодательство.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б</w:t>
      </w:r>
      <w:r w:rsidR="00C17054" w:rsidRPr="00600237">
        <w:t xml:space="preserve">) Приказы Министерства здравоохранения РФ и </w:t>
      </w:r>
      <w:proofErr w:type="spellStart"/>
      <w:r w:rsidR="00C17054" w:rsidRPr="00600237">
        <w:t>Минздравсоцразвития</w:t>
      </w:r>
      <w:proofErr w:type="spellEnd"/>
      <w:r w:rsidR="00C17054" w:rsidRPr="00600237">
        <w:t xml:space="preserve"> РФ.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в</w:t>
      </w:r>
      <w:r w:rsidR="00C17054" w:rsidRPr="00600237">
        <w:t>) Региональное Законодательство.</w:t>
      </w:r>
    </w:p>
    <w:p w:rsidR="00A92941" w:rsidRPr="00600237" w:rsidRDefault="00A9294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Основные задачи структурных подразделений ГБУЗ «Оренбургский областной центр медицинской профилактики».</w:t>
      </w:r>
    </w:p>
    <w:p w:rsidR="00A92941" w:rsidRPr="00600237" w:rsidRDefault="00A92941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</w:p>
    <w:p w:rsidR="008B6296" w:rsidRPr="00600237" w:rsidRDefault="00994356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  <w:r w:rsidRPr="00600237">
        <w:rPr>
          <w:b/>
        </w:rPr>
        <w:t>4</w:t>
      </w:r>
      <w:r w:rsidR="008B6296" w:rsidRPr="00600237">
        <w:rPr>
          <w:b/>
        </w:rPr>
        <w:t>. Содержание самостоятельной работы</w:t>
      </w:r>
    </w:p>
    <w:p w:rsidR="008B6296" w:rsidRPr="00600237" w:rsidRDefault="008B6296" w:rsidP="008B6296">
      <w:pPr>
        <w:pStyle w:val="40"/>
        <w:tabs>
          <w:tab w:val="left" w:pos="387"/>
        </w:tabs>
        <w:spacing w:line="240" w:lineRule="auto"/>
        <w:ind w:left="360"/>
      </w:pPr>
      <w:r w:rsidRPr="00600237">
        <w:t>1. Проведение индивидуального анонимного анкетирования по здоровому образу жизни.</w:t>
      </w:r>
    </w:p>
    <w:p w:rsidR="008B6296" w:rsidRPr="00600237" w:rsidRDefault="008B6296" w:rsidP="008B6296">
      <w:pPr>
        <w:pStyle w:val="40"/>
        <w:shd w:val="clear" w:color="auto" w:fill="auto"/>
        <w:tabs>
          <w:tab w:val="left" w:pos="0"/>
        </w:tabs>
        <w:spacing w:line="240" w:lineRule="auto"/>
        <w:ind w:firstLine="0"/>
        <w:jc w:val="left"/>
      </w:pPr>
      <w:r w:rsidRPr="00600237">
        <w:t>2. Работа в группе по анализу отношения студентов к здоровому образу жизни.</w:t>
      </w:r>
    </w:p>
    <w:p w:rsidR="008B6296" w:rsidRPr="00600237" w:rsidRDefault="008B6296" w:rsidP="008B6296">
      <w:pPr>
        <w:ind w:firstLine="709"/>
        <w:jc w:val="both"/>
        <w:rPr>
          <w:color w:val="000000"/>
          <w:sz w:val="28"/>
          <w:szCs w:val="28"/>
        </w:rPr>
      </w:pPr>
    </w:p>
    <w:p w:rsidR="001B55DE" w:rsidRPr="00600237" w:rsidRDefault="00994356" w:rsidP="00994356">
      <w:pPr>
        <w:jc w:val="both"/>
        <w:rPr>
          <w:b/>
          <w:color w:val="000000"/>
          <w:sz w:val="28"/>
          <w:szCs w:val="28"/>
        </w:rPr>
      </w:pPr>
      <w:r w:rsidRPr="00600237">
        <w:rPr>
          <w:b/>
          <w:color w:val="000000"/>
          <w:sz w:val="28"/>
          <w:szCs w:val="28"/>
        </w:rPr>
        <w:t>5</w:t>
      </w:r>
      <w:r w:rsidR="001B55DE" w:rsidRPr="00600237">
        <w:rPr>
          <w:b/>
          <w:color w:val="000000"/>
          <w:sz w:val="28"/>
          <w:szCs w:val="28"/>
        </w:rPr>
        <w:t xml:space="preserve">. Рекомендуемая литература: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600237">
          <w:rPr>
            <w:color w:val="000000"/>
            <w:sz w:val="28"/>
            <w:szCs w:val="28"/>
          </w:rPr>
          <w:t>2010 г</w:t>
        </w:r>
      </w:smartTag>
      <w:r w:rsidRPr="00600237">
        <w:rPr>
          <w:color w:val="000000"/>
          <w:sz w:val="28"/>
          <w:szCs w:val="28"/>
        </w:rPr>
        <w:t>. – 752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600237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600237">
        <w:rPr>
          <w:color w:val="000000"/>
          <w:sz w:val="28"/>
          <w:szCs w:val="28"/>
        </w:rPr>
        <w:t>.</w:t>
      </w:r>
      <w:proofErr w:type="gramEnd"/>
      <w:r w:rsidRPr="00600237">
        <w:rPr>
          <w:color w:val="000000"/>
          <w:sz w:val="28"/>
          <w:szCs w:val="28"/>
        </w:rPr>
        <w:t xml:space="preserve"> и доп. - М.: ГЭОТАР-Медицина, 2009. -608с.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600237">
        <w:rPr>
          <w:color w:val="000000"/>
          <w:sz w:val="28"/>
          <w:szCs w:val="28"/>
        </w:rPr>
        <w:t>Жилов</w:t>
      </w:r>
      <w:proofErr w:type="spellEnd"/>
      <w:r w:rsidRPr="00600237">
        <w:rPr>
          <w:color w:val="000000"/>
          <w:sz w:val="28"/>
          <w:szCs w:val="28"/>
        </w:rPr>
        <w:t>. – М.: Издательский центр «Академия», 2007. -256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600237">
        <w:rPr>
          <w:color w:val="000000"/>
          <w:sz w:val="28"/>
          <w:szCs w:val="28"/>
        </w:rPr>
        <w:t>пед</w:t>
      </w:r>
      <w:proofErr w:type="spellEnd"/>
      <w:r w:rsidRPr="00600237">
        <w:rPr>
          <w:color w:val="000000"/>
          <w:sz w:val="28"/>
          <w:szCs w:val="28"/>
        </w:rPr>
        <w:t xml:space="preserve">. вузов / В. В. Марков. - </w:t>
      </w:r>
      <w:proofErr w:type="gramStart"/>
      <w:r w:rsidRPr="00600237">
        <w:rPr>
          <w:color w:val="000000"/>
          <w:sz w:val="28"/>
          <w:szCs w:val="28"/>
        </w:rPr>
        <w:t>М. :</w:t>
      </w:r>
      <w:proofErr w:type="gramEnd"/>
      <w:r w:rsidRPr="00600237">
        <w:rPr>
          <w:color w:val="000000"/>
          <w:sz w:val="28"/>
          <w:szCs w:val="28"/>
        </w:rPr>
        <w:t xml:space="preserve"> Академия, 2001. - 320 с.</w:t>
      </w:r>
    </w:p>
    <w:p w:rsidR="001B55DE" w:rsidRDefault="001B55DE" w:rsidP="008B6296">
      <w:pPr>
        <w:ind w:firstLine="709"/>
        <w:jc w:val="both"/>
      </w:pPr>
      <w:bookmarkStart w:id="0" w:name="_GoBack"/>
      <w:bookmarkEnd w:id="0"/>
    </w:p>
    <w:p w:rsidR="00600237" w:rsidRPr="00600237" w:rsidRDefault="00600237" w:rsidP="00600237">
      <w:pPr>
        <w:ind w:firstLine="709"/>
        <w:jc w:val="both"/>
        <w:rPr>
          <w:b/>
        </w:rPr>
      </w:pPr>
      <w:r w:rsidRPr="00600237">
        <w:rPr>
          <w:b/>
        </w:rPr>
        <w:t>Тестовый контроль:</w:t>
      </w:r>
    </w:p>
    <w:p w:rsidR="00600237" w:rsidRDefault="00600237" w:rsidP="00600237">
      <w:pPr>
        <w:ind w:firstLine="709"/>
        <w:jc w:val="both"/>
      </w:pPr>
      <w:r>
        <w:t>Вариант 1</w:t>
      </w:r>
    </w:p>
    <w:p w:rsidR="00600237" w:rsidRPr="001B55DE" w:rsidRDefault="00600237" w:rsidP="00600237">
      <w:pPr>
        <w:jc w:val="both"/>
        <w:rPr>
          <w:b/>
        </w:rPr>
      </w:pPr>
      <w:r w:rsidRPr="001B55DE">
        <w:rPr>
          <w:b/>
        </w:rPr>
        <w:t>1. Диспансеризация определенных групп взрослого населения (Приказ Минздрава России от 26 октября 2017 г. № 869н) проводится в целях:</w:t>
      </w:r>
    </w:p>
    <w:p w:rsidR="00600237" w:rsidRDefault="00600237" w:rsidP="00600237">
      <w:pPr>
        <w:jc w:val="both"/>
      </w:pPr>
      <w:r>
        <w:t>1. определения группы здоровья, необходимых профилактических, лечебных, реабилитационных и оздоровительных мероприятий;</w:t>
      </w:r>
    </w:p>
    <w:p w:rsidR="00600237" w:rsidRDefault="00600237" w:rsidP="00600237">
      <w:pPr>
        <w:jc w:val="both"/>
      </w:pPr>
      <w:r>
        <w:t>2.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600237" w:rsidRDefault="00600237" w:rsidP="00600237">
      <w:pPr>
        <w:jc w:val="both"/>
      </w:pPr>
      <w:r>
        <w:t>3.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соответствии с Порядком проведения диспансерного наблюдения;</w:t>
      </w:r>
    </w:p>
    <w:p w:rsidR="00600237" w:rsidRPr="00600237" w:rsidRDefault="00600237" w:rsidP="00600237">
      <w:pPr>
        <w:jc w:val="both"/>
      </w:pPr>
      <w:r w:rsidRPr="00600237">
        <w:t>4. все вышеперечисленное.</w:t>
      </w:r>
    </w:p>
    <w:p w:rsidR="00600237" w:rsidRDefault="00600237" w:rsidP="00600237">
      <w:pPr>
        <w:jc w:val="both"/>
      </w:pPr>
    </w:p>
    <w:p w:rsidR="00600237" w:rsidRPr="00744D96" w:rsidRDefault="00600237" w:rsidP="00600237">
      <w:pPr>
        <w:jc w:val="both"/>
        <w:rPr>
          <w:b/>
        </w:rPr>
      </w:pPr>
      <w:r w:rsidRPr="00744D96">
        <w:rPr>
          <w:b/>
        </w:rPr>
        <w:t>2. Как часто проводится диспансеризация (Приказ Минздрава России от 26 октября 2017 г. № 869н) для всех возрастных групп (кроме женщин до 51 года и мужчин до 49 лет):</w:t>
      </w:r>
    </w:p>
    <w:p w:rsidR="00600237" w:rsidRDefault="00600237" w:rsidP="00600237">
      <w:pPr>
        <w:jc w:val="both"/>
      </w:pPr>
      <w:r>
        <w:t>1. 1 раз в год;</w:t>
      </w:r>
    </w:p>
    <w:p w:rsidR="00600237" w:rsidRDefault="00600237" w:rsidP="00600237">
      <w:pPr>
        <w:jc w:val="both"/>
      </w:pPr>
      <w:r>
        <w:t>2. 1 раз в 2 года;</w:t>
      </w:r>
    </w:p>
    <w:p w:rsidR="00600237" w:rsidRPr="00600237" w:rsidRDefault="00600237" w:rsidP="00600237">
      <w:pPr>
        <w:jc w:val="both"/>
      </w:pPr>
      <w:r w:rsidRPr="00600237">
        <w:t>3. 1 раз в 3 года;</w:t>
      </w:r>
    </w:p>
    <w:p w:rsidR="00600237" w:rsidRDefault="00600237" w:rsidP="00600237">
      <w:pPr>
        <w:jc w:val="both"/>
      </w:pPr>
      <w:r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600237" w:rsidRPr="00FC1910" w:rsidRDefault="00600237" w:rsidP="00600237">
      <w:pPr>
        <w:jc w:val="both"/>
        <w:rPr>
          <w:b/>
        </w:rPr>
      </w:pPr>
      <w:r w:rsidRPr="00FC1910">
        <w:rPr>
          <w:b/>
        </w:rPr>
        <w:t xml:space="preserve">3. Как часто проводится диспансеризация (Приказ Минздрава России от 26 октября 2017 г. № 869н) для </w:t>
      </w:r>
      <w:proofErr w:type="spellStart"/>
      <w:r w:rsidRPr="00FC1910">
        <w:rPr>
          <w:b/>
        </w:rPr>
        <w:t>выявляемости</w:t>
      </w:r>
      <w:proofErr w:type="spellEnd"/>
      <w:r w:rsidRPr="00FC1910">
        <w:rPr>
          <w:b/>
        </w:rPr>
        <w:t xml:space="preserve"> рака молочной железы (маммография для женщин от 51 года до 69 лет) и исследование кала на скрытую кровь (</w:t>
      </w:r>
      <w:proofErr w:type="spellStart"/>
      <w:r w:rsidRPr="00FC1910">
        <w:rPr>
          <w:b/>
        </w:rPr>
        <w:t>колоректального</w:t>
      </w:r>
      <w:proofErr w:type="spellEnd"/>
      <w:r w:rsidRPr="00FC1910">
        <w:rPr>
          <w:b/>
        </w:rPr>
        <w:t xml:space="preserve"> рака для возрастов от 49 до 73 лет):</w:t>
      </w:r>
    </w:p>
    <w:p w:rsidR="00600237" w:rsidRDefault="00600237" w:rsidP="00600237">
      <w:pPr>
        <w:jc w:val="both"/>
      </w:pPr>
      <w:r>
        <w:t>1. 1 раз в год;</w:t>
      </w:r>
    </w:p>
    <w:p w:rsidR="00600237" w:rsidRPr="00600237" w:rsidRDefault="00600237" w:rsidP="00600237">
      <w:pPr>
        <w:jc w:val="both"/>
      </w:pPr>
      <w:r w:rsidRPr="00600237">
        <w:t>2. 1 раз в 2 года;</w:t>
      </w:r>
    </w:p>
    <w:p w:rsidR="00600237" w:rsidRPr="00744D96" w:rsidRDefault="00600237" w:rsidP="00600237">
      <w:pPr>
        <w:jc w:val="both"/>
      </w:pPr>
      <w:r w:rsidRPr="00744D96">
        <w:t>3. 1 раз в 3 года;</w:t>
      </w:r>
    </w:p>
    <w:p w:rsidR="00600237" w:rsidRDefault="00600237" w:rsidP="00600237">
      <w:pPr>
        <w:jc w:val="both"/>
      </w:pPr>
      <w:r>
        <w:lastRenderedPageBreak/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600237" w:rsidRPr="00C30A96" w:rsidRDefault="00600237" w:rsidP="00600237">
      <w:pPr>
        <w:jc w:val="both"/>
        <w:rPr>
          <w:b/>
        </w:rPr>
      </w:pPr>
      <w:r w:rsidRPr="00C30A96">
        <w:rPr>
          <w:b/>
        </w:rPr>
        <w:t>4. Что представляет собой первый этап современной диспансеризации взрослого населения:</w:t>
      </w:r>
    </w:p>
    <w:p w:rsidR="00600237" w:rsidRDefault="00600237" w:rsidP="00600237">
      <w:pPr>
        <w:jc w:val="both"/>
      </w:pPr>
      <w:r>
        <w:t>1. измерение АД, уровня холестерина, анкетирование;</w:t>
      </w:r>
    </w:p>
    <w:p w:rsidR="00600237" w:rsidRDefault="00600237" w:rsidP="00600237">
      <w:pPr>
        <w:jc w:val="both"/>
      </w:pPr>
      <w:r>
        <w:t xml:space="preserve">2. </w:t>
      </w:r>
      <w:r w:rsidRPr="00644007">
        <w:t xml:space="preserve">тест </w:t>
      </w:r>
      <w:proofErr w:type="spellStart"/>
      <w:r w:rsidRPr="00644007">
        <w:t>Папаниколау</w:t>
      </w:r>
      <w:proofErr w:type="spellEnd"/>
      <w:r>
        <w:t>, маммография, иммунохимический тест на наличие скрытой крови в каловых массах</w:t>
      </w:r>
      <w:r w:rsidRPr="00644007">
        <w:t xml:space="preserve"> </w:t>
      </w:r>
      <w:r>
        <w:t>иммунохимический тест на наличие скрытой крови в каловых массах;</w:t>
      </w:r>
    </w:p>
    <w:p w:rsidR="00600237" w:rsidRDefault="00600237" w:rsidP="00600237">
      <w:pPr>
        <w:jc w:val="both"/>
      </w:pPr>
      <w:r>
        <w:t xml:space="preserve">3. </w:t>
      </w:r>
      <w:r w:rsidRPr="00644007">
        <w:t>анкетирование</w:t>
      </w:r>
      <w:r>
        <w:t xml:space="preserve"> на предмет </w:t>
      </w:r>
      <w:proofErr w:type="spellStart"/>
      <w:r>
        <w:t>обструктивной</w:t>
      </w:r>
      <w:proofErr w:type="spellEnd"/>
      <w:r w:rsidRPr="00644007">
        <w:t xml:space="preserve"> болезн</w:t>
      </w:r>
      <w:r>
        <w:t>и</w:t>
      </w:r>
      <w:r w:rsidRPr="00644007">
        <w:t xml:space="preserve"> легких</w:t>
      </w:r>
      <w:r>
        <w:t>;</w:t>
      </w:r>
    </w:p>
    <w:p w:rsidR="00600237" w:rsidRDefault="00600237" w:rsidP="00600237">
      <w:pPr>
        <w:jc w:val="both"/>
      </w:pPr>
      <w:r>
        <w:t xml:space="preserve">4. определение уровня глюкозы, </w:t>
      </w:r>
      <w:proofErr w:type="spellStart"/>
      <w:r>
        <w:t>флюрография</w:t>
      </w:r>
      <w:proofErr w:type="spellEnd"/>
      <w:r>
        <w:t xml:space="preserve">; </w:t>
      </w:r>
    </w:p>
    <w:p w:rsidR="00600237" w:rsidRPr="00600237" w:rsidRDefault="00600237" w:rsidP="00600237">
      <w:pPr>
        <w:jc w:val="both"/>
      </w:pPr>
      <w:r w:rsidRPr="00600237">
        <w:t xml:space="preserve">5. совокупность </w:t>
      </w:r>
      <w:proofErr w:type="spellStart"/>
      <w:r w:rsidRPr="00600237">
        <w:t>скрининговых</w:t>
      </w:r>
      <w:proofErr w:type="spellEnd"/>
      <w:r w:rsidRPr="00600237">
        <w:t xml:space="preserve"> методов исследования, индивидуальное консультирование, осмотр врача-терапевта-участкового осмотр врача-терапевта-участкового.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5. К хроническим неинфекционным заболеваниям (ХНИЗ), являющимся основной причиной инвалидности и преждевременной смертности населения РФ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t>1. болезни системы кровообращения</w:t>
      </w:r>
      <w:r w:rsidRPr="00D83B78">
        <w:t xml:space="preserve"> (в первую очередь ИБС и ЦВ</w:t>
      </w:r>
      <w:r>
        <w:t>З);</w:t>
      </w:r>
    </w:p>
    <w:p w:rsidR="00600237" w:rsidRDefault="00600237" w:rsidP="00600237">
      <w:pPr>
        <w:tabs>
          <w:tab w:val="left" w:pos="8145"/>
        </w:tabs>
        <w:jc w:val="both"/>
      </w:pPr>
      <w:r>
        <w:t>2.</w:t>
      </w:r>
      <w:r w:rsidRPr="00D83B78">
        <w:t xml:space="preserve"> злокачественные новообразования, ассоциированные с нездоровым образом жизни (предметом онкологического скрининга в рамках диспансеризации являются только рак молочной железы, рак ше</w:t>
      </w:r>
      <w:r>
        <w:t xml:space="preserve">йки матки и </w:t>
      </w:r>
      <w:proofErr w:type="spellStart"/>
      <w:r>
        <w:t>колоректальный</w:t>
      </w:r>
      <w:proofErr w:type="spellEnd"/>
      <w:r>
        <w:t xml:space="preserve"> рак);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r w:rsidRPr="00D83B78">
        <w:t>сахарный диабет, хронические болезни л</w:t>
      </w:r>
      <w:r>
        <w:t xml:space="preserve">егких (прежде всего хроническая </w:t>
      </w:r>
      <w:proofErr w:type="spellStart"/>
      <w:r>
        <w:t>обструктивная</w:t>
      </w:r>
      <w:proofErr w:type="spellEnd"/>
      <w:r>
        <w:t xml:space="preserve"> болезнь легких);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все вышеперечисленное.</w:t>
      </w:r>
    </w:p>
    <w:p w:rsidR="00600237" w:rsidRDefault="00600237" w:rsidP="00600237">
      <w:pPr>
        <w:jc w:val="both"/>
        <w:rPr>
          <w:b/>
        </w:rPr>
      </w:pPr>
      <w:r>
        <w:rPr>
          <w:b/>
        </w:rPr>
        <w:t>Второй вариант:</w:t>
      </w:r>
    </w:p>
    <w:p w:rsidR="00600237" w:rsidRDefault="00600237" w:rsidP="00600237">
      <w:pPr>
        <w:jc w:val="both"/>
        <w:rPr>
          <w:b/>
        </w:rPr>
      </w:pPr>
    </w:p>
    <w:p w:rsidR="00600237" w:rsidRPr="00C30A96" w:rsidRDefault="00600237" w:rsidP="00600237">
      <w:pPr>
        <w:jc w:val="both"/>
        <w:rPr>
          <w:b/>
        </w:rPr>
      </w:pPr>
      <w:r>
        <w:rPr>
          <w:b/>
        </w:rPr>
        <w:t xml:space="preserve">1. </w:t>
      </w:r>
      <w:r w:rsidRPr="00C30A96">
        <w:rPr>
          <w:b/>
        </w:rPr>
        <w:t xml:space="preserve">Что представляет собой </w:t>
      </w:r>
      <w:r>
        <w:rPr>
          <w:b/>
        </w:rPr>
        <w:t>второй</w:t>
      </w:r>
      <w:r w:rsidRPr="00C30A96">
        <w:rPr>
          <w:b/>
        </w:rPr>
        <w:t xml:space="preserve"> этап современной диспансеризации взрослого населения: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1. совокупность консультаций врачей-специалистов и лабораторно-инструментальных методов исследования для уточнения предварительных диагнозов, сформулированных на первом этапе;</w:t>
      </w:r>
    </w:p>
    <w:p w:rsidR="00600237" w:rsidRDefault="00600237" w:rsidP="00600237">
      <w:pPr>
        <w:tabs>
          <w:tab w:val="left" w:pos="8145"/>
        </w:tabs>
        <w:jc w:val="both"/>
      </w:pPr>
      <w:r>
        <w:t>2. углубленное профилактическое консультирование граждан до 72 лет с повышенным АД и атеросклерозом;</w:t>
      </w:r>
    </w:p>
    <w:p w:rsidR="00600237" w:rsidRDefault="00600237" w:rsidP="00600237">
      <w:pPr>
        <w:tabs>
          <w:tab w:val="left" w:pos="8145"/>
        </w:tabs>
        <w:jc w:val="both"/>
      </w:pPr>
      <w:r>
        <w:t>3. консультация лиц имеющего риск пагубного потребления алкоголя, потребления наркотиков и психотропных веществ без назначения врача;</w:t>
      </w:r>
    </w:p>
    <w:p w:rsidR="00600237" w:rsidRDefault="00600237" w:rsidP="00600237">
      <w:pPr>
        <w:tabs>
          <w:tab w:val="left" w:pos="8145"/>
        </w:tabs>
        <w:jc w:val="both"/>
      </w:pPr>
      <w:r>
        <w:t>4. для всех лиц старше 75 лет в целях коррекции выявленных факторов риска и профилактики старческой астении;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5. </w:t>
      </w:r>
      <w:r w:rsidRPr="00D83B78">
        <w:t xml:space="preserve">скрининг на наличие хронической </w:t>
      </w:r>
      <w:proofErr w:type="spellStart"/>
      <w:r w:rsidRPr="00D83B78">
        <w:t>обструктивной</w:t>
      </w:r>
      <w:proofErr w:type="spellEnd"/>
      <w:r w:rsidRPr="00D83B78">
        <w:t xml:space="preserve"> болезни легких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2. Ожирение – индекс массы тела более кг/м</w:t>
      </w:r>
      <w:r w:rsidRPr="00BF6993">
        <w:rPr>
          <w:b/>
          <w:vertAlign w:val="superscript"/>
        </w:rPr>
        <w:t>2</w:t>
      </w:r>
      <w:r w:rsidRPr="00BF6993">
        <w:rPr>
          <w:b/>
        </w:rPr>
        <w:t>:</w:t>
      </w:r>
    </w:p>
    <w:p w:rsidR="00600237" w:rsidRPr="00BF6993" w:rsidRDefault="00600237" w:rsidP="00600237">
      <w:pPr>
        <w:tabs>
          <w:tab w:val="left" w:pos="8145"/>
        </w:tabs>
        <w:jc w:val="both"/>
      </w:pPr>
      <w:r>
        <w:t xml:space="preserve">1. 20 </w:t>
      </w:r>
      <w:r w:rsidRPr="00BF6993">
        <w:t>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2. 25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30 и более кг/м</w:t>
      </w:r>
      <w:r w:rsidRPr="00600237">
        <w:rPr>
          <w:vertAlign w:val="superscript"/>
        </w:rPr>
        <w:t>2</w:t>
      </w:r>
      <w:r w:rsidRPr="00600237"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4. 35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5. 4</w:t>
      </w:r>
      <w:r w:rsidRPr="00BF6993">
        <w:t>0 и более кг/м</w:t>
      </w:r>
      <w:r w:rsidRPr="00BF6993">
        <w:rPr>
          <w:vertAlign w:val="superscript"/>
        </w:rPr>
        <w:t>2</w:t>
      </w:r>
      <w:r w:rsidRPr="00BF6993"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3. К заболеваниям, ассоциированным с ожирением, не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t>1. нарушение толерантности к глюкозе, гликемия натощак и сахарный диабет 2 типа;</w:t>
      </w:r>
    </w:p>
    <w:p w:rsidR="00600237" w:rsidRDefault="00600237" w:rsidP="00600237">
      <w:pPr>
        <w:tabs>
          <w:tab w:val="left" w:pos="8145"/>
        </w:tabs>
        <w:jc w:val="both"/>
      </w:pPr>
      <w:r>
        <w:t>2. артериальная гипертензия;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proofErr w:type="spellStart"/>
      <w:r>
        <w:t>гипертриглицеридемия</w:t>
      </w:r>
      <w:proofErr w:type="spellEnd"/>
      <w:r>
        <w:t>/</w:t>
      </w:r>
      <w:proofErr w:type="spellStart"/>
      <w:r>
        <w:t>дислипидемия</w:t>
      </w:r>
      <w:proofErr w:type="spellEnd"/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 xml:space="preserve">4. вегетососудистая дистония; 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5. синдром </w:t>
      </w:r>
      <w:proofErr w:type="spellStart"/>
      <w:r>
        <w:t>обструктивного</w:t>
      </w:r>
      <w:proofErr w:type="spellEnd"/>
      <w:r>
        <w:t xml:space="preserve"> апноэ сна.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5724CA" w:rsidRDefault="00600237" w:rsidP="00600237">
      <w:pPr>
        <w:tabs>
          <w:tab w:val="left" w:pos="8145"/>
        </w:tabs>
        <w:jc w:val="both"/>
        <w:rPr>
          <w:b/>
        </w:rPr>
      </w:pPr>
      <w:r w:rsidRPr="005724CA">
        <w:rPr>
          <w:b/>
        </w:rPr>
        <w:lastRenderedPageBreak/>
        <w:t>4. Программа Школы обучения строится из цикла структурированных занятий, продолжительностью:</w:t>
      </w:r>
    </w:p>
    <w:p w:rsidR="00600237" w:rsidRDefault="00600237" w:rsidP="00600237">
      <w:pPr>
        <w:tabs>
          <w:tab w:val="left" w:pos="8145"/>
        </w:tabs>
        <w:jc w:val="both"/>
      </w:pPr>
      <w:r>
        <w:t>1. 3</w:t>
      </w:r>
      <w:r w:rsidRPr="005724CA">
        <w:t>0 минут</w:t>
      </w:r>
      <w:r>
        <w:t>,</w:t>
      </w:r>
      <w:r w:rsidRPr="005724CA">
        <w:t xml:space="preserve"> в цикле оптимально 2 занятия </w:t>
      </w:r>
      <w:r>
        <w:t>в зависимости от целевой группы;</w:t>
      </w:r>
    </w:p>
    <w:p w:rsidR="00600237" w:rsidRDefault="00600237" w:rsidP="00600237">
      <w:pPr>
        <w:tabs>
          <w:tab w:val="left" w:pos="8145"/>
        </w:tabs>
        <w:jc w:val="both"/>
      </w:pPr>
      <w:r>
        <w:t>2. 45</w:t>
      </w:r>
      <w:r w:rsidRPr="005724CA">
        <w:t xml:space="preserve"> минут</w:t>
      </w:r>
      <w:r>
        <w:t>,</w:t>
      </w:r>
      <w:r w:rsidRPr="005724CA">
        <w:t xml:space="preserve"> в цикле оптимально 2-3 занятия </w:t>
      </w:r>
      <w:r>
        <w:t>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60 минут, в цикле оптимально 2-3 занятия 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90 минут, в цикле оптимально 2-3 занятия в зависимости от целевой группы.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151B2F" w:rsidRDefault="00600237" w:rsidP="00600237">
      <w:pPr>
        <w:tabs>
          <w:tab w:val="left" w:pos="8145"/>
        </w:tabs>
        <w:jc w:val="both"/>
        <w:rPr>
          <w:b/>
        </w:rPr>
      </w:pPr>
      <w:r>
        <w:rPr>
          <w:b/>
        </w:rPr>
        <w:t xml:space="preserve">5. </w:t>
      </w:r>
      <w:r w:rsidRPr="00151B2F">
        <w:rPr>
          <w:b/>
        </w:rPr>
        <w:t>Риск сердечно-сосудистых заболеваний и метаболических нарушений определяется как высокий при окружности талии:</w:t>
      </w:r>
    </w:p>
    <w:p w:rsidR="00600237" w:rsidRDefault="00600237" w:rsidP="00600237">
      <w:pPr>
        <w:tabs>
          <w:tab w:val="left" w:pos="8145"/>
        </w:tabs>
        <w:jc w:val="both"/>
      </w:pPr>
      <w:r>
        <w:t>1.у женщин 80 см и выше, у мужчин 98</w:t>
      </w:r>
      <w:r w:rsidRPr="00151B2F">
        <w:t xml:space="preserve"> см и выше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2. </w:t>
      </w:r>
      <w:r w:rsidRPr="00151B2F">
        <w:t>у женщин 8</w:t>
      </w:r>
      <w:r>
        <w:t>5</w:t>
      </w:r>
      <w:r w:rsidRPr="00151B2F">
        <w:t xml:space="preserve"> см и выше, у мужчин 10</w:t>
      </w:r>
      <w:r>
        <w:t>0</w:t>
      </w:r>
      <w:r w:rsidRPr="00151B2F">
        <w:t xml:space="preserve"> см и выше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у женщин 88 см и выше, у мужчин 102 см и выше;</w:t>
      </w:r>
    </w:p>
    <w:p w:rsidR="00600237" w:rsidRDefault="00600237" w:rsidP="00600237">
      <w:pPr>
        <w:tabs>
          <w:tab w:val="left" w:pos="8145"/>
        </w:tabs>
        <w:jc w:val="both"/>
      </w:pPr>
      <w:r>
        <w:t>4.</w:t>
      </w:r>
      <w:r w:rsidRPr="00151B2F">
        <w:t xml:space="preserve"> женщин </w:t>
      </w:r>
      <w:r>
        <w:t>90</w:t>
      </w:r>
      <w:r w:rsidRPr="00151B2F">
        <w:t xml:space="preserve"> см и выше, у мужчин 10</w:t>
      </w:r>
      <w:r>
        <w:t>5</w:t>
      </w:r>
      <w:r w:rsidRPr="00151B2F">
        <w:t xml:space="preserve"> см и выше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4B4E95" w:rsidRDefault="004B4E95" w:rsidP="00600237">
      <w:pPr>
        <w:tabs>
          <w:tab w:val="left" w:pos="8145"/>
        </w:tabs>
        <w:jc w:val="both"/>
      </w:pPr>
    </w:p>
    <w:p w:rsidR="00A71E31" w:rsidRDefault="00600237" w:rsidP="00BF6993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A71E31" w:rsidRPr="00A71E31">
        <w:rPr>
          <w:b/>
          <w:sz w:val="28"/>
          <w:szCs w:val="28"/>
        </w:rPr>
        <w:t>адачи:</w:t>
      </w: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1 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 xml:space="preserve">У 20-летнего студента </w:t>
      </w:r>
      <w:proofErr w:type="gramStart"/>
      <w:r w:rsidRPr="00A71E31">
        <w:rPr>
          <w:sz w:val="28"/>
          <w:szCs w:val="28"/>
        </w:rPr>
        <w:t>во время</w:t>
      </w:r>
      <w:proofErr w:type="gramEnd"/>
      <w:r w:rsidRPr="00A71E31">
        <w:rPr>
          <w:sz w:val="28"/>
          <w:szCs w:val="28"/>
        </w:rPr>
        <w:t xml:space="preserve"> </w:t>
      </w:r>
      <w:proofErr w:type="spellStart"/>
      <w:r w:rsidRPr="00A71E31">
        <w:rPr>
          <w:sz w:val="28"/>
          <w:szCs w:val="28"/>
        </w:rPr>
        <w:t>профосмотра</w:t>
      </w:r>
      <w:proofErr w:type="spellEnd"/>
      <w:r w:rsidRPr="00A71E31">
        <w:rPr>
          <w:sz w:val="28"/>
          <w:szCs w:val="28"/>
        </w:rPr>
        <w:t xml:space="preserve"> врач выявил в лёгких при аускультации рассеянные сухие хрипы. В анамнезе частые простудные заболевания. Курит.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Какие дополнительные методы обследования должны быть проведены студенту?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Факторы риска каких заболеваний имеются у данного пациента?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3. Какие мероприятия по борьбе с факторами риска могут быть рекомендованы данному обследуемому?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Решение: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 xml:space="preserve">1. Провести тест </w:t>
      </w:r>
      <w:proofErr w:type="spellStart"/>
      <w:r w:rsidRPr="00A71E31">
        <w:rPr>
          <w:sz w:val="28"/>
          <w:szCs w:val="28"/>
        </w:rPr>
        <w:t>Фагерстрема</w:t>
      </w:r>
      <w:proofErr w:type="spellEnd"/>
      <w:r w:rsidRPr="00A71E31">
        <w:rPr>
          <w:sz w:val="28"/>
          <w:szCs w:val="28"/>
        </w:rPr>
        <w:t xml:space="preserve">, назначить рентгенографию грудной клетки в 2-х проекциях, бронхоскопию, анализ мокроты, </w:t>
      </w:r>
      <w:proofErr w:type="spellStart"/>
      <w:r w:rsidRPr="00A71E31">
        <w:rPr>
          <w:sz w:val="28"/>
          <w:szCs w:val="28"/>
        </w:rPr>
        <w:t>коронарографию</w:t>
      </w:r>
      <w:proofErr w:type="spellEnd"/>
      <w:r w:rsidRPr="00A71E31">
        <w:rPr>
          <w:sz w:val="28"/>
          <w:szCs w:val="28"/>
        </w:rPr>
        <w:t>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У данного пациента факторы риска могут привести к развитию таких заболеваний как рак лёгких, гортани, почек, мочевого пузыря, желудка, толстой кишки, полости рта, пищевода. Также курение может вызвать у него хронический бронхит, ХОБЛ, ишемическую болезнь сердца, инсульт.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3. Мероприятия по изменению образа жизни, чтобы повысить эффективность этих мероприятий необходимо следовать определённым рекомендациям: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Быть союзниками с врачом в достижении поставленных целей.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Добиваться выполнения рекомендаций по изменению стиля жизни.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lastRenderedPageBreak/>
        <w:t>* Человек должен осознать взаимосвязь между стилем жизни и заболеванием.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Необходимо преодолеть барьеры, мешающие устранению фактора риска.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Разработать индивидуальный план по изменению стиля жизни.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Использовать различные подходы для формирования мотивации об изменении стиля жизни.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Контролируйте процесс устранения фактора риска, регулярно контактировать с врачом Центра здоровья или участковым терапевтом.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При необходимости обратиться к другим специалистам.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Всем курильщикам необходим отказ от этой зависимости.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Определить степень своей зависимости от курения и своё желание бросить курить.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Настоятельно рекомендовать всем другим курильщикам бросить курить.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Тактика отказа от курения может включать поведенческие методики, терапию препаратами, содержащими никотин, и другими лекарственными средствами.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Обязательно нужно ограничить употребление алкоголя или отказаться от его приёма.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* Составить расписание последующих визитов к врачу Центра здоровья или участковому терапевту.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2 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Пациентка 42 года. В анамнезе повышения АД (диагноз не уточнен), остеохондроз поясничного отдела позвоночника, дискинезия желчевыводящих путей.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Анкетирование </w:t>
      </w:r>
      <w:r w:rsidRPr="00A71E31">
        <w:rPr>
          <w:sz w:val="28"/>
          <w:szCs w:val="28"/>
        </w:rPr>
        <w:t>– жалоб нет, курит, нерациональное питание, низкая физическая активность.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Объективно </w:t>
      </w:r>
      <w:r w:rsidRPr="00A71E31">
        <w:rPr>
          <w:sz w:val="28"/>
          <w:szCs w:val="28"/>
        </w:rPr>
        <w:t xml:space="preserve">- АД 130/80 мм </w:t>
      </w:r>
      <w:proofErr w:type="spellStart"/>
      <w:r w:rsidRPr="00A71E31">
        <w:rPr>
          <w:sz w:val="28"/>
          <w:szCs w:val="28"/>
        </w:rPr>
        <w:t>рт.ст</w:t>
      </w:r>
      <w:proofErr w:type="spellEnd"/>
      <w:r w:rsidRPr="00A71E31">
        <w:rPr>
          <w:sz w:val="28"/>
          <w:szCs w:val="28"/>
        </w:rPr>
        <w:t xml:space="preserve">. (не принимает </w:t>
      </w:r>
      <w:proofErr w:type="spellStart"/>
      <w:r w:rsidRPr="00A71E31">
        <w:rPr>
          <w:sz w:val="28"/>
          <w:szCs w:val="28"/>
        </w:rPr>
        <w:t>антигипертензивные</w:t>
      </w:r>
      <w:proofErr w:type="spellEnd"/>
      <w:r w:rsidRPr="00A71E31">
        <w:rPr>
          <w:sz w:val="28"/>
          <w:szCs w:val="28"/>
        </w:rPr>
        <w:t xml:space="preserve"> препараты) ОХС 5,2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 xml:space="preserve">/л, глюкоза 4,5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>/л, индекс массы тела 35,2 кг/м</w:t>
      </w:r>
      <w:r w:rsidRPr="00A71E31">
        <w:rPr>
          <w:sz w:val="28"/>
          <w:szCs w:val="28"/>
          <w:vertAlign w:val="superscript"/>
        </w:rPr>
        <w:t>2</w:t>
      </w:r>
      <w:r w:rsidRPr="00A71E31">
        <w:rPr>
          <w:sz w:val="28"/>
          <w:szCs w:val="28"/>
        </w:rPr>
        <w:t>. Лабораторные показатели в пределах нормы. Рентгенологические исследования без патологии.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Суммарный сердечно-сосудистый риск - </w:t>
      </w:r>
      <w:r w:rsidRPr="00A71E31">
        <w:rPr>
          <w:sz w:val="28"/>
          <w:szCs w:val="28"/>
        </w:rPr>
        <w:t xml:space="preserve">менее 1% (низкий) </w:t>
      </w:r>
      <w:r w:rsidRPr="00A71E31">
        <w:rPr>
          <w:b/>
          <w:bCs/>
          <w:sz w:val="28"/>
          <w:szCs w:val="28"/>
        </w:rPr>
        <w:t xml:space="preserve">Группа здоровья </w:t>
      </w:r>
      <w:r w:rsidRPr="00A71E31">
        <w:rPr>
          <w:sz w:val="28"/>
          <w:szCs w:val="28"/>
        </w:rPr>
        <w:t>- 1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Диагноз: </w:t>
      </w:r>
      <w:r w:rsidRPr="00A71E31">
        <w:rPr>
          <w:sz w:val="28"/>
          <w:szCs w:val="28"/>
        </w:rPr>
        <w:t>Ожирение I степени, остеохондроз позвоночника, дискинезия желчевыводящих путей.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Факторы риска </w:t>
      </w:r>
      <w:r w:rsidRPr="00A71E31">
        <w:rPr>
          <w:sz w:val="28"/>
          <w:szCs w:val="28"/>
        </w:rPr>
        <w:t xml:space="preserve">– курение, </w:t>
      </w:r>
      <w:proofErr w:type="spellStart"/>
      <w:r w:rsidRPr="00A71E31">
        <w:rPr>
          <w:sz w:val="28"/>
          <w:szCs w:val="28"/>
        </w:rPr>
        <w:t>гиперхолестеринемия</w:t>
      </w:r>
      <w:proofErr w:type="spellEnd"/>
      <w:r w:rsidRPr="00A71E31">
        <w:rPr>
          <w:sz w:val="28"/>
          <w:szCs w:val="28"/>
        </w:rPr>
        <w:t>, ожирение 1 степени, нерациональное питание, низкая физическая активность.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Какое дополнительное консультирование необходимо провести пациенту?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На какой этап диспансеризации необходимо направить пациентку, какие дополнительные анализы необходимо сделать?</w:t>
      </w:r>
    </w:p>
    <w:p w:rsidR="00A71E31" w:rsidRPr="00A71E31" w:rsidRDefault="00A71E31" w:rsidP="00A71E31">
      <w:pPr>
        <w:ind w:firstLine="851"/>
        <w:jc w:val="both"/>
        <w:rPr>
          <w:b/>
          <w:bCs/>
          <w:sz w:val="28"/>
          <w:szCs w:val="28"/>
        </w:rPr>
      </w:pP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Тактика </w:t>
      </w:r>
      <w:r w:rsidRPr="00A71E31">
        <w:rPr>
          <w:sz w:val="28"/>
          <w:szCs w:val="28"/>
        </w:rPr>
        <w:t>- Краткое профилактическое консультированием участкового врача и направление на - 2 этап диспансеризации – липидный спектр крови (</w:t>
      </w:r>
      <w:proofErr w:type="spellStart"/>
      <w:r w:rsidRPr="00A71E31">
        <w:rPr>
          <w:sz w:val="28"/>
          <w:szCs w:val="28"/>
        </w:rPr>
        <w:t>гиперхолестеринемия</w:t>
      </w:r>
      <w:proofErr w:type="spellEnd"/>
      <w:r w:rsidRPr="00A71E31">
        <w:rPr>
          <w:sz w:val="28"/>
          <w:szCs w:val="28"/>
        </w:rPr>
        <w:t xml:space="preserve">); 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 xml:space="preserve">- углубленное профилактическое консультирование (индивидуальное или групповое) в отделении </w:t>
      </w:r>
      <w:proofErr w:type="spellStart"/>
      <w:r w:rsidRPr="00A71E31">
        <w:rPr>
          <w:sz w:val="28"/>
          <w:szCs w:val="28"/>
        </w:rPr>
        <w:t>медпрофилактики</w:t>
      </w:r>
      <w:proofErr w:type="spellEnd"/>
      <w:r w:rsidRPr="00A71E31">
        <w:rPr>
          <w:sz w:val="28"/>
          <w:szCs w:val="28"/>
        </w:rPr>
        <w:t xml:space="preserve"> или центре здоровья по здоровому образу жизни (отказу от курения), рациональному питанию, снижению избыточной массы тела, низкой физической активности.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Комментарий. </w:t>
      </w:r>
      <w:r w:rsidRPr="00A71E31">
        <w:rPr>
          <w:sz w:val="28"/>
          <w:szCs w:val="28"/>
        </w:rPr>
        <w:t>Установление 1 группы здоровья обосновано низким сердечно-сосудистым риском и отсутствием заболеваний, требующих диспансерного наблюдения. За рамками диспансеризации рекомендуется уточнение диагноза артериальной гипертонии (контроль, самоконтроль, обследование). При уточнении диагноза группа здоровья может быть изменена.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3 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Пациент 51 год. В анамнезе гипертоническая болезнь (документированная), гастрит (неуточненная форма).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Анкетирование </w:t>
      </w:r>
      <w:r w:rsidRPr="00A71E31">
        <w:rPr>
          <w:sz w:val="28"/>
          <w:szCs w:val="28"/>
        </w:rPr>
        <w:t>– жалобы на боли в области сердца (подозрение на стенокардию), не курит, нерациональное питание, риск пагубного потребления алкоголя.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Объективно </w:t>
      </w:r>
      <w:r w:rsidRPr="00A71E31">
        <w:rPr>
          <w:sz w:val="28"/>
          <w:szCs w:val="28"/>
        </w:rPr>
        <w:t xml:space="preserve">- АД 138/88 мм </w:t>
      </w:r>
      <w:proofErr w:type="spellStart"/>
      <w:r w:rsidRPr="00A71E31">
        <w:rPr>
          <w:sz w:val="28"/>
          <w:szCs w:val="28"/>
        </w:rPr>
        <w:t>рт.ст</w:t>
      </w:r>
      <w:proofErr w:type="spellEnd"/>
      <w:r w:rsidRPr="00A71E31">
        <w:rPr>
          <w:sz w:val="28"/>
          <w:szCs w:val="28"/>
        </w:rPr>
        <w:t xml:space="preserve">. (принимает </w:t>
      </w:r>
      <w:proofErr w:type="spellStart"/>
      <w:r w:rsidRPr="00A71E31">
        <w:rPr>
          <w:sz w:val="28"/>
          <w:szCs w:val="28"/>
        </w:rPr>
        <w:t>антигипертензивные</w:t>
      </w:r>
      <w:proofErr w:type="spellEnd"/>
      <w:r w:rsidRPr="00A71E31">
        <w:rPr>
          <w:sz w:val="28"/>
          <w:szCs w:val="28"/>
        </w:rPr>
        <w:t xml:space="preserve"> препараты). ОХС 4,8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 xml:space="preserve">/л, глюкоза 4,0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>/л, индекс массы тела 27,0 кг/м</w:t>
      </w:r>
      <w:r w:rsidRPr="00A71E31">
        <w:rPr>
          <w:sz w:val="28"/>
          <w:szCs w:val="28"/>
          <w:vertAlign w:val="superscript"/>
        </w:rPr>
        <w:t>2</w:t>
      </w:r>
      <w:r w:rsidRPr="00A71E31">
        <w:rPr>
          <w:sz w:val="28"/>
          <w:szCs w:val="28"/>
        </w:rPr>
        <w:t>. ЭКГ без изменений. Лабораторные показатели в пределах нормы.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Суммарный сердечно-сосудистый риск - </w:t>
      </w:r>
      <w:r w:rsidRPr="00A71E31">
        <w:rPr>
          <w:sz w:val="28"/>
          <w:szCs w:val="28"/>
        </w:rPr>
        <w:t>менее 2% (низкий)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Группа здоровья </w:t>
      </w:r>
      <w:r w:rsidRPr="00A71E31">
        <w:rPr>
          <w:sz w:val="28"/>
          <w:szCs w:val="28"/>
        </w:rPr>
        <w:t>- 3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Диагноз: </w:t>
      </w:r>
      <w:r w:rsidRPr="00A71E31">
        <w:rPr>
          <w:sz w:val="28"/>
          <w:szCs w:val="28"/>
        </w:rPr>
        <w:t>артериальная гипертония контролируемая, хронический гастрит (</w:t>
      </w:r>
      <w:proofErr w:type="spellStart"/>
      <w:r w:rsidRPr="00A71E31">
        <w:rPr>
          <w:sz w:val="28"/>
          <w:szCs w:val="28"/>
        </w:rPr>
        <w:t>неуточненый</w:t>
      </w:r>
      <w:proofErr w:type="spellEnd"/>
      <w:r w:rsidRPr="00A71E31">
        <w:rPr>
          <w:sz w:val="28"/>
          <w:szCs w:val="28"/>
        </w:rPr>
        <w:t>), избыточная масса тела.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Факторы риска </w:t>
      </w:r>
      <w:r w:rsidRPr="00A71E31">
        <w:rPr>
          <w:sz w:val="28"/>
          <w:szCs w:val="28"/>
        </w:rPr>
        <w:t>– избыточная масса тела, нерациональное питание, риск пагубного потребления алкоголя.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Какое дополнительное консультирование необходимо провести пациенту?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На какой этап диспансеризации необходимо направить пациента, какие дополнительные анализы необходимо сделать?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3. Какие рекомендации необходимо дать пациенту за рамками диспансеризации.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Тактика </w:t>
      </w:r>
      <w:r w:rsidRPr="00A71E31">
        <w:rPr>
          <w:sz w:val="28"/>
          <w:szCs w:val="28"/>
        </w:rPr>
        <w:t>- Краткое профилактическое консультированием участкового врача (законченный случай диспансеризации на 1 этапе).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Показаний на 2 этап нет.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Рекомендуется </w:t>
      </w:r>
      <w:r w:rsidRPr="00A71E31">
        <w:rPr>
          <w:b/>
          <w:bCs/>
          <w:i/>
          <w:iCs/>
          <w:sz w:val="28"/>
          <w:szCs w:val="28"/>
        </w:rPr>
        <w:t xml:space="preserve">за рамками диспансеризации </w:t>
      </w:r>
      <w:r w:rsidRPr="00A71E31">
        <w:rPr>
          <w:sz w:val="28"/>
          <w:szCs w:val="28"/>
        </w:rPr>
        <w:t xml:space="preserve">уточнение диагноза стенокардии (проведение нагрузочного теста), диспансерное наблюдение по поводу артериальной гипертонии (контроль, самоконтроль, обследование), </w:t>
      </w:r>
      <w:r w:rsidRPr="00A71E31">
        <w:rPr>
          <w:sz w:val="28"/>
          <w:szCs w:val="28"/>
        </w:rPr>
        <w:lastRenderedPageBreak/>
        <w:t xml:space="preserve">уточнение диагноза гастрита. Проведение углубленного профилактического консультирования (индивидуальное или групповое) в отделении </w:t>
      </w:r>
      <w:proofErr w:type="spellStart"/>
      <w:r w:rsidRPr="00A71E31">
        <w:rPr>
          <w:sz w:val="28"/>
          <w:szCs w:val="28"/>
        </w:rPr>
        <w:t>медпрофилактики</w:t>
      </w:r>
      <w:proofErr w:type="spellEnd"/>
      <w:r w:rsidRPr="00A71E31">
        <w:rPr>
          <w:sz w:val="28"/>
          <w:szCs w:val="28"/>
        </w:rPr>
        <w:t xml:space="preserve"> по рациональному питанию, контролю потребления алкоголя, снижение избыточной массы тела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Комментарий. </w:t>
      </w:r>
      <w:r w:rsidRPr="00A71E31">
        <w:rPr>
          <w:sz w:val="28"/>
          <w:szCs w:val="28"/>
        </w:rPr>
        <w:t>Установление 3 группы здоровья обосновано наличием контролируемой артериальной гипертонии, требующей диспансерного наблюдения 2 раза в год. В случае изменения диагноза группа здоровья может быть изменена.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159BE" w:rsidRDefault="00A71E31" w:rsidP="00A71E31">
      <w:pPr>
        <w:ind w:firstLine="851"/>
        <w:jc w:val="both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На приём в центр здоровья обратилась мужчина 56 лет, с просьбой дать рекомендации по снижению веса. Работает в офисе на руководящей должности, отмечает частые стрессы, ненормированный рабочий день, в связи с чем, нерегулярное питание, частые перекусы «быстрой едой», поздние ужины, курение. Свободное время предпочитает проводить за просмотром телевизора. Страдает артериальной гипертензией, сахарным диабетом 2 типа. При осмотре рост 170 см, вес 106 кг.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1. Какие выявлены факторы риска развития заболеваний?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2. Рекомендовано ли пациенту посещение школы здоровья?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3. Какие дать пациенту рекомендации по ведению здорового образа жизни?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4. Какие средства формирования здорового образа жизни целесообразно применить в данной ситуации?</w:t>
      </w:r>
    </w:p>
    <w:p w:rsidR="00A71E31" w:rsidRPr="00A159BE" w:rsidRDefault="00A71E31" w:rsidP="00A71E31">
      <w:pPr>
        <w:ind w:firstLine="851"/>
        <w:jc w:val="both"/>
        <w:rPr>
          <w:b/>
          <w:sz w:val="28"/>
          <w:szCs w:val="28"/>
        </w:rPr>
      </w:pPr>
    </w:p>
    <w:p w:rsidR="00A71E31" w:rsidRPr="00A159BE" w:rsidRDefault="00A71E31" w:rsidP="00A71E31">
      <w:pPr>
        <w:ind w:firstLine="851"/>
        <w:jc w:val="both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Мужчина 43лет, злоупотребляет алкоголем на протяжении 15 лет. В последние 2 года употребление носит постоянный характер, пьет по несколько дней подряд, прекращение употребления сопровождается подъемом давления, тахикардией. Начало очередного употребления, как правило, связано с получением зарплаты, часто провоцируется конфликтами с женой. Дозы алкоголя постоянные. Прекращает употребление, когда заканчиваются деньги.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1. Какие выявлены факторы риска развития заболеваний?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2. Рекомендовано ли пациенту посещение школы здоровья?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3. Какие дать пациенту рекомендации по ведению здорового образа жизни?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4. Какие средства формирования ЗОЖ целесообразно применить в данной ситуации?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159BE" w:rsidRDefault="00A71E31" w:rsidP="00A71E31">
      <w:pPr>
        <w:ind w:firstLine="851"/>
        <w:jc w:val="both"/>
        <w:rPr>
          <w:b/>
          <w:sz w:val="28"/>
          <w:szCs w:val="28"/>
        </w:rPr>
      </w:pPr>
      <w:r w:rsidRPr="00A159B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6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 xml:space="preserve">Во время проведения </w:t>
      </w:r>
      <w:proofErr w:type="spellStart"/>
      <w:r w:rsidRPr="00A159BE">
        <w:rPr>
          <w:sz w:val="28"/>
          <w:szCs w:val="28"/>
        </w:rPr>
        <w:t>предрейсового</w:t>
      </w:r>
      <w:proofErr w:type="spellEnd"/>
      <w:r w:rsidRPr="00A159BE">
        <w:rPr>
          <w:sz w:val="28"/>
          <w:szCs w:val="28"/>
        </w:rPr>
        <w:t xml:space="preserve"> осмотра водителей в автопарке у одного водителя 42 лет выявлено АД 180/110. Из анамнеза: водитель не состоит на учёте в поликлинике по поводу артериальной гипертензии, не </w:t>
      </w:r>
      <w:r w:rsidRPr="00A159BE">
        <w:rPr>
          <w:sz w:val="28"/>
          <w:szCs w:val="28"/>
        </w:rPr>
        <w:lastRenderedPageBreak/>
        <w:t>принимает гипотензивные препараты, курит по 10 сигарет в день, употребляет периодически алкоголь.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1. Какие выявлены факторы риска развития заболеваний?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2. Рекомендовано ли пациенту посещение школы здоровья?</w:t>
      </w:r>
    </w:p>
    <w:p w:rsidR="00A71E31" w:rsidRPr="00A159BE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3. Какие дать пациенту рекомендации по ведению здорового образа жизни?</w:t>
      </w:r>
    </w:p>
    <w:p w:rsidR="00A71E31" w:rsidRDefault="00A71E31" w:rsidP="00A71E31">
      <w:pPr>
        <w:ind w:firstLine="851"/>
        <w:jc w:val="both"/>
        <w:rPr>
          <w:sz w:val="28"/>
          <w:szCs w:val="28"/>
        </w:rPr>
      </w:pPr>
      <w:r w:rsidRPr="00A159BE">
        <w:rPr>
          <w:sz w:val="28"/>
          <w:szCs w:val="28"/>
        </w:rPr>
        <w:t>4. Какие средства формирования ЗОЖ целесообразно применить в данной ситуации?</w:t>
      </w:r>
    </w:p>
    <w:p w:rsidR="00A71E31" w:rsidRDefault="00A71E31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4B4E95" w:rsidRDefault="004B4E95" w:rsidP="00BF6993">
      <w:pPr>
        <w:tabs>
          <w:tab w:val="left" w:pos="8145"/>
        </w:tabs>
        <w:jc w:val="both"/>
        <w:rPr>
          <w:b/>
          <w:sz w:val="28"/>
          <w:szCs w:val="28"/>
        </w:rPr>
      </w:pPr>
    </w:p>
    <w:p w:rsidR="00750820" w:rsidRDefault="00750820" w:rsidP="00BF6993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на самостоятельное изучение нормативной базы документов по формированию здорового образа жизни:</w:t>
      </w:r>
    </w:p>
    <w:p w:rsidR="00A71E31" w:rsidRDefault="00A71E31" w:rsidP="00BF6993">
      <w:pPr>
        <w:tabs>
          <w:tab w:val="left" w:pos="8145"/>
        </w:tabs>
        <w:jc w:val="both"/>
        <w:rPr>
          <w:sz w:val="28"/>
          <w:szCs w:val="28"/>
        </w:rPr>
      </w:pPr>
    </w:p>
    <w:p w:rsidR="009B3BD2" w:rsidRDefault="009B3BD2" w:rsidP="009B3BD2">
      <w:pPr>
        <w:pStyle w:val="a5"/>
        <w:spacing w:line="240" w:lineRule="auto"/>
        <w:jc w:val="both"/>
      </w:pP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РФ Федеральный Закон об обязательном медицинском страховании в российской Федерации» от 29 ноября 2010 года N 326-ФЗ (в ред. Федеральных законов от 14.06.2011 N 136-ФЗ, от 30.11.2011 N 369-ФЗ)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О защите прав потребителей (в редакции Федерального закона от 9 января 1996 года N 2-ФЗ) (с изменениями на 13 июля 2015 года)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Правительство Оренбургской области постановление 29.12.2018</w:t>
      </w:r>
      <w:r w:rsidRPr="009B3BD2">
        <w:rPr>
          <w:rFonts w:ascii="Times New Roman" w:hAnsi="Times New Roman"/>
          <w:sz w:val="28"/>
          <w:szCs w:val="28"/>
        </w:rPr>
        <w:tab/>
        <w:t>г.</w:t>
      </w:r>
      <w:r w:rsidRPr="009B3BD2">
        <w:rPr>
          <w:rFonts w:ascii="Times New Roman" w:hAnsi="Times New Roman"/>
          <w:sz w:val="28"/>
          <w:szCs w:val="28"/>
        </w:rPr>
        <w:tab/>
        <w:t>Оренбург</w:t>
      </w:r>
      <w:r w:rsidRPr="009B3BD2">
        <w:rPr>
          <w:rFonts w:ascii="Times New Roman" w:hAnsi="Times New Roman"/>
          <w:sz w:val="28"/>
          <w:szCs w:val="28"/>
        </w:rPr>
        <w:tab/>
        <w:t>№</w:t>
      </w:r>
      <w:r w:rsidRPr="009B3BD2">
        <w:rPr>
          <w:rFonts w:ascii="Times New Roman" w:hAnsi="Times New Roman"/>
          <w:sz w:val="28"/>
          <w:szCs w:val="28"/>
        </w:rPr>
        <w:tab/>
        <w:t>911-п «Об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2019 год и на плановый период 2020 и 2021 годов».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Постановление Правительства Оренбургской области от 12 ноября 2013 г. N 1042-пп «Об утверждении государственной программы "Развитие здравоохранения Оренбургской области" на 2014 - 2020 годы».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26 октября 2017 г. № 869н «Об утверждении порядка проведения диспансеризации определенных групп взрослого населения».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РФ от 19 августа 2009 г. N 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 С изменениями и дополнениями от: 8 июня 2010 г., 19 апреля, 26 сентября 2011 г., 30 сентября 2015 г.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lastRenderedPageBreak/>
        <w:t>Приказ Министерства здравоохранения и социального развития РФ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6 марта 2015 г. N 87н «Об унифицированной форме медицинской документации и форме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осмотров, порядках по их заполнению»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6 декабря 2012 г. N 1011н «Об утверждении Порядка проведения профилактического медицинского осмотра»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Минздрава РФ от 23 сентября 2003 г. N 455 «О совершенствовании деятельности органов и учреждений здравоохранения по профилактике заболеваний в Российской Федерации»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30 сентября 2013 г. N 677 «Об утверждении Информационно-коммуникационной стратегии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30 сентября 2015 г. N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Приказ Министерства здравоохранения РФ от 21 декабря 2012 г. N 1344н «Об утверждении Порядка проведения диспансерного наблюдения»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Распоряжение Правительства РФ от 30 июня 2012 г. N 1134-р, с изменениями и дополнениями от: 6 февраля 2014 г. 1. Утвердить прилагаемый план мероприятий по реализации Основ государственной политики Российской Федерации в области здорового питания населения на период до 2020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Указ Президента РФ от 9 июня 2010 г. N 690 «Об утверждении Стратегии государственной антинаркотической политики Российской Федерации до 2020 года», с изменениями и дополнениями от: 28 сентября 2011 г., 1 июля 2014 г.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Федеральный закон от 21 ноября 2011 г. N 323-ФЗ «Об основах охраны здоровья граждан в Российской Федерации», с изменениями и дополнениями от:25 июня 2012 г., 2, 23 июля, 27 сентября, 25 ноября, 28 декабря 2013 г., 4 июня, 21 июля, 22 октября, 1, 31 декабря 2014 г., 8 марта, 6 апреля, 29 июня, 13 июля, 30 сентября, 14, 29 декабря 2015 г., 5, 26 апреля 2016 г. Принят Государственной Думой 1 ноября 2011 года, Одобрен Советом Федерации 9 ноября 2011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 xml:space="preserve">Федеральный закон от 23 февраля 2013 г. N 15-ФЗ «Об охране здоровья граждан от воздействия окружающего табачного дыма и последствий </w:t>
      </w:r>
      <w:r w:rsidRPr="009B3BD2">
        <w:rPr>
          <w:rFonts w:ascii="Times New Roman" w:hAnsi="Times New Roman"/>
          <w:sz w:val="28"/>
          <w:szCs w:val="28"/>
        </w:rPr>
        <w:lastRenderedPageBreak/>
        <w:t>потребления табака» С изменениями и дополнениями от: 14 октября, 31 декабря 2014 г., 30 декабря 2015 г., 26 апреля 2016 г. Принят Государственной Думой 12 февраля 2013 года. Одобрен Советом Федерации 20 февраля 2013 года.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59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Распоряжение Министерства здравоохранения Оренбургской области от 16.09.2013г. №2406 «О совершенствовании отчетности службы медицинской профилактики Оренбургской области»</w:t>
      </w:r>
    </w:p>
    <w:p w:rsidR="009B3BD2" w:rsidRPr="009B3BD2" w:rsidRDefault="009B3BD2" w:rsidP="009B3BD2">
      <w:pPr>
        <w:pStyle w:val="a5"/>
        <w:numPr>
          <w:ilvl w:val="0"/>
          <w:numId w:val="6"/>
        </w:numPr>
        <w:spacing w:after="160" w:line="259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B3BD2">
        <w:rPr>
          <w:rFonts w:ascii="Times New Roman" w:hAnsi="Times New Roman"/>
          <w:sz w:val="28"/>
          <w:szCs w:val="28"/>
        </w:rPr>
        <w:t>Организация проведения диспансеризации определенных групп взрослого населения. Методические рекомендации. (4-е издание с дополнениями и уточнениями). Москва. 2017.</w:t>
      </w:r>
    </w:p>
    <w:p w:rsidR="009B3BD2" w:rsidRPr="009B3BD2" w:rsidRDefault="009B3BD2" w:rsidP="00BF6993">
      <w:pPr>
        <w:tabs>
          <w:tab w:val="left" w:pos="8145"/>
        </w:tabs>
        <w:jc w:val="both"/>
        <w:rPr>
          <w:sz w:val="28"/>
          <w:szCs w:val="28"/>
        </w:rPr>
      </w:pPr>
    </w:p>
    <w:sectPr w:rsidR="009B3BD2" w:rsidRPr="009B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0333A4"/>
    <w:multiLevelType w:val="hybridMultilevel"/>
    <w:tmpl w:val="8FF8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31C8A"/>
    <w:multiLevelType w:val="hybridMultilevel"/>
    <w:tmpl w:val="66C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96"/>
    <w:rsid w:val="00120D45"/>
    <w:rsid w:val="00124643"/>
    <w:rsid w:val="00151B2F"/>
    <w:rsid w:val="001A18CF"/>
    <w:rsid w:val="001B55DE"/>
    <w:rsid w:val="002E17AF"/>
    <w:rsid w:val="00370FDE"/>
    <w:rsid w:val="00406082"/>
    <w:rsid w:val="0042046C"/>
    <w:rsid w:val="004B4E95"/>
    <w:rsid w:val="00543202"/>
    <w:rsid w:val="005724CA"/>
    <w:rsid w:val="00600237"/>
    <w:rsid w:val="00644007"/>
    <w:rsid w:val="00665D17"/>
    <w:rsid w:val="00744D96"/>
    <w:rsid w:val="00750820"/>
    <w:rsid w:val="007750C0"/>
    <w:rsid w:val="007F73BA"/>
    <w:rsid w:val="008B6296"/>
    <w:rsid w:val="00994356"/>
    <w:rsid w:val="009B3BD2"/>
    <w:rsid w:val="00A55381"/>
    <w:rsid w:val="00A71E31"/>
    <w:rsid w:val="00A82E0C"/>
    <w:rsid w:val="00A92941"/>
    <w:rsid w:val="00B822FE"/>
    <w:rsid w:val="00BF6993"/>
    <w:rsid w:val="00C17054"/>
    <w:rsid w:val="00C30A96"/>
    <w:rsid w:val="00CF68EE"/>
    <w:rsid w:val="00D83B78"/>
    <w:rsid w:val="00FC1910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486B-85FA-49FC-9F99-D8C8D39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1A18CF"/>
    <w:pPr>
      <w:widowControl w:val="0"/>
    </w:pPr>
    <w:rPr>
      <w:lang w:bidi="ru-RU"/>
    </w:rPr>
  </w:style>
  <w:style w:type="character" w:customStyle="1" w:styleId="10">
    <w:name w:val="Стиль1 Знак"/>
    <w:basedOn w:val="a4"/>
    <w:link w:val="1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A1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B6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B629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296"/>
    <w:pPr>
      <w:widowControl w:val="0"/>
      <w:shd w:val="clear" w:color="auto" w:fill="FFFFFF"/>
      <w:spacing w:line="317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Сергей</cp:lastModifiedBy>
  <cp:revision>22</cp:revision>
  <dcterms:created xsi:type="dcterms:W3CDTF">2019-04-02T06:05:00Z</dcterms:created>
  <dcterms:modified xsi:type="dcterms:W3CDTF">2020-04-21T18:14:00Z</dcterms:modified>
</cp:coreProperties>
</file>