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7E" w:rsidRDefault="0066197E" w:rsidP="006619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>. Внимание: заполнение производится при помощи клавиатуры, внутри самого кроссворда!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 w:rsidP="0066197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6197E" w:rsidTr="0066197E">
        <w:trPr>
          <w:trHeight w:val="330"/>
        </w:trPr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6197E" w:rsidRDefault="00661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вертикали: 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Способность цивилизации реагировать на внешние вызовы.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Совокупность  информации человечества о своём прошлом.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Результат деятельности человека по производству материальных и  духовных ценностей.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Автор теории «заката Европы».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 Понятие, обозначающее внешнее воздействие на цивилизацию.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Немецкий философ,  автор теории тимоса.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Британский историк, автор религиозной классификации цивилизаций.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Персонаж книги И. Гёте, использованный для названия стадии развития немецкой культуры.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Теория, объясняющая развитие человечества в тесной связи с природной средой.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17. Стадия развития общества, для которой характерно преобладание социальных связей над природными. 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горизонтали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66197E" w:rsidRDefault="0066197E" w:rsidP="0066197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Немецкий философ и историк, автор теории «осевого времени».   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5. Французский философ, автор понятия «философия истории».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7.  Славянофил, автор теории К.И.Т.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9. Ключевое понятие философии истории П. Сорокина.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15. Создатель концепции антропогеографии.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16. Автор понятия «социальная мобильность».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18. Тип научного мировоззрения, воспринимающий историю как процесс, строго определенный законами и правилами.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19. Французский философ, впервые употребивший понятия «цивилизация».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Задание №2.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Заполните таблицу, указав имя и фамилию представителя философии истории, его произведения и основные мысли, изложенные в них (5-6 предложений).</w:t>
      </w:r>
    </w:p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083"/>
        <w:gridCol w:w="1985"/>
        <w:gridCol w:w="4394"/>
      </w:tblGrid>
      <w:tr w:rsidR="0066197E" w:rsidTr="0066197E">
        <w:trPr>
          <w:trHeight w:val="5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 философа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Основное произведение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Основные идеи, высказанные в произведении</w:t>
            </w:r>
          </w:p>
        </w:tc>
      </w:tr>
      <w:tr w:rsidR="0066197E" w:rsidTr="0066197E">
        <w:trPr>
          <w:trHeight w:val="39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Карл Маркс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«Капитал»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Историю следует понимать как диалектический процесс развития товарно-денежных отношений. Исторический процесс материален, а потому познаваем. История включает в себя пять этапов, или общественно-экономических формаций: первобытно-общинная, рабовладельческая, феодальная, капиталистическая, социалистическая. Их развитие происходит благодаря взаиморазвитию базиса (произв. отн.) и надстройки (частн.собственность). Противоречивость их развития является одним из условий хода истории.</w:t>
            </w:r>
          </w:p>
        </w:tc>
      </w:tr>
      <w:tr w:rsidR="0066197E" w:rsidTr="0066197E">
        <w:trPr>
          <w:trHeight w:val="3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Николай Данилевский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97E" w:rsidTr="0066197E">
        <w:trPr>
          <w:trHeight w:val="4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Освальд Шпенглер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97E" w:rsidTr="0066197E">
        <w:trPr>
          <w:trHeight w:val="39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Арнольд Тойнби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97E" w:rsidTr="0066197E">
        <w:trPr>
          <w:trHeight w:val="37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Петирим Сорокин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97E" w:rsidTr="0066197E">
        <w:trPr>
          <w:trHeight w:val="4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Уолтер Ростроу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97E" w:rsidTr="0066197E">
        <w:trPr>
          <w:trHeight w:val="34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Джон Гелбрейт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97E" w:rsidTr="0066197E">
        <w:trPr>
          <w:trHeight w:val="3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Дэниел Белл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Default="0066197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197E" w:rsidRDefault="0066197E" w:rsidP="006619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197E" w:rsidRDefault="0066197E" w:rsidP="006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97E" w:rsidRDefault="0066197E" w:rsidP="0066197E"/>
    <w:p w:rsidR="0066197E" w:rsidRDefault="0066197E" w:rsidP="0066197E"/>
    <w:p w:rsidR="00813DF2" w:rsidRDefault="00813DF2"/>
    <w:sectPr w:rsidR="0081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76"/>
    <w:multiLevelType w:val="hybridMultilevel"/>
    <w:tmpl w:val="E9E8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3B"/>
    <w:rsid w:val="0046503B"/>
    <w:rsid w:val="0066197E"/>
    <w:rsid w:val="008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2019-11-10T12:27:00Z</dcterms:created>
  <dcterms:modified xsi:type="dcterms:W3CDTF">2019-11-10T12:33:00Z</dcterms:modified>
</cp:coreProperties>
</file>