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63F4" w14:textId="77777777"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3BEB8A64" w14:textId="77777777"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5628F6D1" w14:textId="77777777" w:rsidR="00BC35A9" w:rsidRDefault="00BC35A9" w:rsidP="00BC35A9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C919D9E" w14:textId="77777777" w:rsidR="00BC35A9" w:rsidRPr="004B2C94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7958B39A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5AEF08DD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1F33F21C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26DBDE43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5BEA6BC2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4B34CCE4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43A51162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2E98AC2D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32121071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7A0D8D93" w14:textId="77777777" w:rsidR="00BC35A9" w:rsidRPr="00E75FFA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МЕТОДИЧЕСКИЕ УКАЗАНИЯ </w:t>
      </w:r>
    </w:p>
    <w:p w14:paraId="74FD2806" w14:textId="77777777" w:rsidR="00325682" w:rsidRDefault="00BC35A9" w:rsidP="00BC35A9">
      <w:pPr>
        <w:ind w:firstLine="709"/>
        <w:jc w:val="center"/>
        <w:rPr>
          <w:b/>
          <w:sz w:val="28"/>
        </w:rPr>
      </w:pPr>
      <w:r w:rsidRPr="00E75FFA">
        <w:rPr>
          <w:b/>
          <w:sz w:val="28"/>
        </w:rPr>
        <w:t xml:space="preserve">ПО САМОСТОЯТЕЛЬНОЙ РАБОТЕ ОБУЧАЮЩИХСЯ </w:t>
      </w:r>
    </w:p>
    <w:p w14:paraId="2EF5767A" w14:textId="77777777" w:rsidR="00325682" w:rsidRDefault="00325682" w:rsidP="00BC35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14:paraId="19CEE962" w14:textId="77777777" w:rsidR="00325682" w:rsidRDefault="00325682" w:rsidP="00BC35A9">
      <w:pPr>
        <w:ind w:firstLine="709"/>
        <w:jc w:val="center"/>
        <w:rPr>
          <w:b/>
          <w:sz w:val="28"/>
        </w:rPr>
      </w:pPr>
    </w:p>
    <w:p w14:paraId="31DC1DE2" w14:textId="77777777" w:rsidR="00BC35A9" w:rsidRPr="00E75FFA" w:rsidRDefault="00325682" w:rsidP="00BC35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ЭПИДЕМИОЛОГИЯ</w:t>
      </w:r>
    </w:p>
    <w:p w14:paraId="6473334D" w14:textId="77777777" w:rsidR="00BC35A9" w:rsidRPr="00E75FFA" w:rsidRDefault="00BC35A9" w:rsidP="00BC35A9">
      <w:pPr>
        <w:ind w:firstLine="709"/>
        <w:jc w:val="center"/>
        <w:rPr>
          <w:sz w:val="28"/>
        </w:rPr>
      </w:pPr>
    </w:p>
    <w:p w14:paraId="328406C3" w14:textId="77777777" w:rsidR="00BC35A9" w:rsidRDefault="00BC35A9" w:rsidP="00BC35A9">
      <w:pPr>
        <w:ind w:firstLine="709"/>
        <w:jc w:val="center"/>
        <w:rPr>
          <w:sz w:val="28"/>
        </w:rPr>
      </w:pPr>
      <w:r w:rsidRPr="00E75FFA">
        <w:rPr>
          <w:sz w:val="28"/>
        </w:rPr>
        <w:t xml:space="preserve">по направлению подготовки (специальности) </w:t>
      </w:r>
    </w:p>
    <w:p w14:paraId="0E042F00" w14:textId="77777777" w:rsidR="00325682" w:rsidRDefault="00325682" w:rsidP="00BC35A9">
      <w:pPr>
        <w:ind w:firstLine="709"/>
        <w:jc w:val="center"/>
        <w:rPr>
          <w:sz w:val="28"/>
        </w:rPr>
      </w:pPr>
    </w:p>
    <w:p w14:paraId="518BC367" w14:textId="6589E03A" w:rsidR="00325682" w:rsidRPr="00325682" w:rsidRDefault="00325682" w:rsidP="00325682">
      <w:pPr>
        <w:jc w:val="center"/>
        <w:rPr>
          <w:b/>
          <w:i/>
          <w:color w:val="000000"/>
          <w:sz w:val="28"/>
          <w:szCs w:val="28"/>
        </w:rPr>
      </w:pPr>
      <w:r w:rsidRPr="00325682">
        <w:rPr>
          <w:b/>
          <w:sz w:val="28"/>
        </w:rPr>
        <w:t>32.0</w:t>
      </w:r>
      <w:r w:rsidR="00DF5A87">
        <w:rPr>
          <w:b/>
          <w:sz w:val="28"/>
        </w:rPr>
        <w:t>4</w:t>
      </w:r>
      <w:r w:rsidRPr="00325682">
        <w:rPr>
          <w:b/>
          <w:sz w:val="28"/>
        </w:rPr>
        <w:t>.</w:t>
      </w:r>
      <w:r w:rsidR="00DF5A87">
        <w:rPr>
          <w:b/>
          <w:sz w:val="28"/>
        </w:rPr>
        <w:t>0</w:t>
      </w:r>
      <w:r w:rsidRPr="00325682">
        <w:rPr>
          <w:b/>
          <w:sz w:val="28"/>
        </w:rPr>
        <w:t>1 «</w:t>
      </w:r>
      <w:r w:rsidR="00DF5A87" w:rsidRPr="00DF5A87">
        <w:rPr>
          <w:b/>
          <w:sz w:val="28"/>
        </w:rPr>
        <w:t>Общественное здравоохранение</w:t>
      </w:r>
      <w:r w:rsidRPr="00325682">
        <w:rPr>
          <w:b/>
          <w:sz w:val="28"/>
        </w:rPr>
        <w:t>».</w:t>
      </w:r>
    </w:p>
    <w:p w14:paraId="79D42D4B" w14:textId="77777777" w:rsidR="00325682" w:rsidRPr="00E75FFA" w:rsidRDefault="00325682" w:rsidP="00BC35A9">
      <w:pPr>
        <w:ind w:firstLine="709"/>
        <w:jc w:val="center"/>
        <w:rPr>
          <w:sz w:val="28"/>
        </w:rPr>
      </w:pPr>
    </w:p>
    <w:p w14:paraId="5BDA7F25" w14:textId="77777777" w:rsidR="00BC35A9" w:rsidRDefault="00BC35A9" w:rsidP="00BC35A9">
      <w:pPr>
        <w:ind w:firstLine="709"/>
        <w:jc w:val="center"/>
        <w:rPr>
          <w:sz w:val="28"/>
        </w:rPr>
      </w:pPr>
    </w:p>
    <w:p w14:paraId="684C93AB" w14:textId="77777777" w:rsidR="00DC37B2" w:rsidRPr="00E75FFA" w:rsidRDefault="00DC37B2" w:rsidP="00BC35A9">
      <w:pPr>
        <w:ind w:firstLine="709"/>
        <w:jc w:val="center"/>
        <w:rPr>
          <w:sz w:val="28"/>
        </w:rPr>
      </w:pPr>
    </w:p>
    <w:p w14:paraId="5CC9F02B" w14:textId="77777777" w:rsidR="00BC35A9" w:rsidRDefault="00BC35A9" w:rsidP="00BC35A9">
      <w:pPr>
        <w:ind w:firstLine="709"/>
        <w:jc w:val="center"/>
        <w:rPr>
          <w:sz w:val="28"/>
        </w:rPr>
      </w:pPr>
    </w:p>
    <w:p w14:paraId="4A0F94C9" w14:textId="77777777" w:rsidR="00325682" w:rsidRDefault="00325682" w:rsidP="00BC35A9">
      <w:pPr>
        <w:ind w:firstLine="709"/>
        <w:jc w:val="center"/>
        <w:rPr>
          <w:sz w:val="28"/>
        </w:rPr>
      </w:pPr>
    </w:p>
    <w:p w14:paraId="52CBC3D3" w14:textId="77777777" w:rsidR="00325682" w:rsidRDefault="00325682" w:rsidP="00BC35A9">
      <w:pPr>
        <w:ind w:firstLine="709"/>
        <w:jc w:val="center"/>
        <w:rPr>
          <w:sz w:val="28"/>
        </w:rPr>
      </w:pPr>
    </w:p>
    <w:p w14:paraId="6E246990" w14:textId="77777777" w:rsidR="00325682" w:rsidRDefault="00325682" w:rsidP="00BC35A9">
      <w:pPr>
        <w:ind w:firstLine="709"/>
        <w:jc w:val="center"/>
        <w:rPr>
          <w:sz w:val="28"/>
        </w:rPr>
      </w:pPr>
    </w:p>
    <w:p w14:paraId="05F2B972" w14:textId="77777777" w:rsidR="00325682" w:rsidRDefault="00325682" w:rsidP="00BC35A9">
      <w:pPr>
        <w:ind w:firstLine="709"/>
        <w:jc w:val="center"/>
        <w:rPr>
          <w:sz w:val="28"/>
        </w:rPr>
      </w:pPr>
    </w:p>
    <w:p w14:paraId="4BC0EEE7" w14:textId="77777777" w:rsidR="00325682" w:rsidRPr="00E75FFA" w:rsidRDefault="00325682" w:rsidP="00BC35A9">
      <w:pPr>
        <w:ind w:firstLine="709"/>
        <w:jc w:val="center"/>
        <w:rPr>
          <w:sz w:val="28"/>
        </w:rPr>
      </w:pPr>
    </w:p>
    <w:p w14:paraId="4399FF5E" w14:textId="77777777" w:rsidR="00BC35A9" w:rsidRDefault="00BC35A9" w:rsidP="00BC35A9">
      <w:pPr>
        <w:ind w:firstLine="709"/>
        <w:jc w:val="center"/>
        <w:rPr>
          <w:sz w:val="28"/>
        </w:rPr>
      </w:pPr>
    </w:p>
    <w:p w14:paraId="05E67EC3" w14:textId="77777777" w:rsidR="00325682" w:rsidRPr="00E75FFA" w:rsidRDefault="00325682" w:rsidP="00BC35A9">
      <w:pPr>
        <w:ind w:firstLine="709"/>
        <w:jc w:val="center"/>
        <w:rPr>
          <w:sz w:val="28"/>
        </w:rPr>
      </w:pPr>
    </w:p>
    <w:p w14:paraId="7699A87F" w14:textId="77777777" w:rsidR="00BC35A9" w:rsidRPr="00E75FFA" w:rsidRDefault="00BC35A9" w:rsidP="00BC35A9">
      <w:pPr>
        <w:ind w:firstLine="709"/>
        <w:jc w:val="center"/>
        <w:rPr>
          <w:sz w:val="28"/>
        </w:rPr>
      </w:pPr>
    </w:p>
    <w:p w14:paraId="7FE21009" w14:textId="77777777" w:rsidR="00BC35A9" w:rsidRPr="00E75FFA" w:rsidRDefault="00BC35A9" w:rsidP="00BC35A9">
      <w:pPr>
        <w:ind w:firstLine="709"/>
        <w:jc w:val="center"/>
        <w:rPr>
          <w:sz w:val="28"/>
        </w:rPr>
      </w:pPr>
    </w:p>
    <w:p w14:paraId="1E8E2BDF" w14:textId="2183924A" w:rsidR="00BC35A9" w:rsidRPr="00E75FFA" w:rsidRDefault="00BC35A9" w:rsidP="00BE431A">
      <w:pPr>
        <w:ind w:firstLine="709"/>
        <w:jc w:val="both"/>
        <w:rPr>
          <w:color w:val="000000"/>
          <w:sz w:val="24"/>
          <w:szCs w:val="24"/>
        </w:rPr>
      </w:pPr>
      <w:r w:rsidRPr="00E75FFA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DF5A87" w:rsidRPr="00DF5A87">
        <w:rPr>
          <w:color w:val="000000"/>
          <w:sz w:val="24"/>
          <w:szCs w:val="24"/>
        </w:rPr>
        <w:t>32.04.01 «Общественное здравоохранение</w:t>
      </w:r>
      <w:r w:rsidR="00DF5A87">
        <w:rPr>
          <w:color w:val="000000"/>
          <w:sz w:val="24"/>
          <w:szCs w:val="24"/>
        </w:rPr>
        <w:t xml:space="preserve">» </w:t>
      </w:r>
      <w:r w:rsidRPr="00E75FFA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4F35D491" w14:textId="77777777" w:rsidR="00BC35A9" w:rsidRPr="00E75FFA" w:rsidRDefault="00BC35A9" w:rsidP="00BC35A9">
      <w:pPr>
        <w:ind w:firstLine="709"/>
        <w:jc w:val="both"/>
        <w:rPr>
          <w:color w:val="000000"/>
          <w:sz w:val="24"/>
          <w:szCs w:val="24"/>
        </w:rPr>
      </w:pPr>
    </w:p>
    <w:p w14:paraId="5F288E40" w14:textId="6016EDF3" w:rsidR="00BC35A9" w:rsidRDefault="00BC35A9" w:rsidP="00BC35A9">
      <w:pPr>
        <w:ind w:firstLine="709"/>
        <w:jc w:val="center"/>
        <w:rPr>
          <w:color w:val="000000"/>
          <w:sz w:val="24"/>
          <w:szCs w:val="24"/>
        </w:rPr>
      </w:pPr>
    </w:p>
    <w:p w14:paraId="31E60358" w14:textId="77777777" w:rsidR="00BE431A" w:rsidRPr="004B2C94" w:rsidRDefault="00BE431A" w:rsidP="00BC35A9">
      <w:pPr>
        <w:ind w:firstLine="709"/>
        <w:jc w:val="center"/>
        <w:rPr>
          <w:sz w:val="28"/>
        </w:rPr>
      </w:pPr>
    </w:p>
    <w:p w14:paraId="601B157E" w14:textId="77777777" w:rsidR="00BC35A9" w:rsidRPr="004B2C94" w:rsidRDefault="00BC35A9" w:rsidP="00BC35A9">
      <w:pPr>
        <w:ind w:firstLine="709"/>
        <w:jc w:val="center"/>
        <w:rPr>
          <w:sz w:val="28"/>
        </w:rPr>
      </w:pPr>
    </w:p>
    <w:p w14:paraId="0A146A67" w14:textId="77777777" w:rsidR="00BC35A9" w:rsidRDefault="00BC35A9" w:rsidP="00BC35A9">
      <w:pPr>
        <w:ind w:firstLine="709"/>
        <w:jc w:val="center"/>
        <w:rPr>
          <w:sz w:val="28"/>
        </w:rPr>
      </w:pPr>
    </w:p>
    <w:p w14:paraId="4C42ACE9" w14:textId="77777777" w:rsidR="00BC35A9" w:rsidRDefault="00BC35A9" w:rsidP="00BC35A9">
      <w:pPr>
        <w:ind w:firstLine="709"/>
        <w:jc w:val="center"/>
        <w:rPr>
          <w:sz w:val="28"/>
        </w:rPr>
      </w:pPr>
    </w:p>
    <w:p w14:paraId="34F04907" w14:textId="07C2394F" w:rsidR="00BC35A9" w:rsidRDefault="00BC35A9" w:rsidP="00BC35A9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14:paraId="09C19A48" w14:textId="77777777" w:rsidR="00835E74" w:rsidRDefault="00835E74" w:rsidP="00835E7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1.Пояснительная записка </w:t>
      </w:r>
    </w:p>
    <w:p w14:paraId="634881C3" w14:textId="726E3820" w:rsidR="00835E74" w:rsidRPr="009511F7" w:rsidRDefault="00835E74" w:rsidP="00835E7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6FA70C39" w14:textId="2469961F" w:rsidR="00835E74" w:rsidRPr="004B2C94" w:rsidRDefault="00835E74" w:rsidP="00835E74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(универсальных), общепрофессиональных и</w:t>
      </w:r>
      <w:r w:rsidRPr="009511F7">
        <w:rPr>
          <w:sz w:val="28"/>
        </w:rPr>
        <w:t xml:space="preserve">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14:paraId="1677CAE9" w14:textId="47382DC3" w:rsidR="00835E74" w:rsidRDefault="00835E74" w:rsidP="00835E74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закрепление </w:t>
      </w:r>
      <w:r w:rsidR="00E60E71">
        <w:rPr>
          <w:sz w:val="28"/>
        </w:rPr>
        <w:t>знаний по</w:t>
      </w:r>
      <w:r>
        <w:rPr>
          <w:sz w:val="28"/>
        </w:rPr>
        <w:t xml:space="preserve"> </w:t>
      </w:r>
      <w:r w:rsidR="00E60E71">
        <w:rPr>
          <w:sz w:val="28"/>
        </w:rPr>
        <w:t xml:space="preserve">организации </w:t>
      </w:r>
      <w:r w:rsidR="00E60E71" w:rsidRPr="00835E74">
        <w:rPr>
          <w:sz w:val="28"/>
        </w:rPr>
        <w:t xml:space="preserve">и </w:t>
      </w:r>
      <w:r w:rsidRPr="00835E74">
        <w:rPr>
          <w:sz w:val="28"/>
        </w:rPr>
        <w:t xml:space="preserve">координации деятельности по профилактике </w:t>
      </w:r>
      <w:r>
        <w:rPr>
          <w:sz w:val="28"/>
        </w:rPr>
        <w:t xml:space="preserve">инфекционных </w:t>
      </w:r>
      <w:r w:rsidRPr="00835E74">
        <w:rPr>
          <w:sz w:val="28"/>
        </w:rPr>
        <w:t>заболеваний и укреплению здоровья населения</w:t>
      </w:r>
    </w:p>
    <w:p w14:paraId="112AACFC" w14:textId="77777777" w:rsidR="00D7611B" w:rsidRDefault="00D7611B" w:rsidP="00835E74">
      <w:pPr>
        <w:ind w:firstLine="709"/>
        <w:jc w:val="both"/>
        <w:rPr>
          <w:sz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843"/>
        <w:gridCol w:w="2279"/>
        <w:gridCol w:w="1974"/>
      </w:tblGrid>
      <w:tr w:rsidR="00BC35A9" w:rsidRPr="008C78BE" w14:paraId="1CB1ABB7" w14:textId="77777777" w:rsidTr="00107A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E1C4" w14:textId="77777777" w:rsidR="00BC35A9" w:rsidRPr="008C78BE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523" w14:textId="77777777" w:rsidR="00BC35A9" w:rsidRPr="008C78BE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Тема самостоятельной </w:t>
            </w:r>
          </w:p>
          <w:p w14:paraId="638ACB76" w14:textId="77777777" w:rsidR="00BC35A9" w:rsidRPr="008C78BE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4F7F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Форма </w:t>
            </w:r>
          </w:p>
          <w:p w14:paraId="1372AEFB" w14:textId="77777777" w:rsidR="00BC35A9" w:rsidRPr="008C78BE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78BE">
              <w:rPr>
                <w:sz w:val="24"/>
                <w:szCs w:val="24"/>
              </w:rPr>
              <w:t>самостоятельной работы</w:t>
            </w:r>
            <w:r w:rsidRPr="008C78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7F9E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Форма контроля самостоятельной работы</w:t>
            </w:r>
          </w:p>
          <w:p w14:paraId="34BF9F39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 </w:t>
            </w:r>
            <w:r w:rsidRPr="008C78BE">
              <w:rPr>
                <w:i/>
                <w:sz w:val="24"/>
                <w:szCs w:val="24"/>
              </w:rPr>
              <w:t>(в соответствии с разделом 4 РП)</w:t>
            </w:r>
            <w:r w:rsidRPr="008C78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2AD8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Форма </w:t>
            </w:r>
          </w:p>
          <w:p w14:paraId="231471D8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контактной </w:t>
            </w:r>
          </w:p>
          <w:p w14:paraId="626028FC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работы при </w:t>
            </w:r>
          </w:p>
          <w:p w14:paraId="1E112A42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проведении </w:t>
            </w:r>
          </w:p>
          <w:p w14:paraId="138EF03C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текущего </w:t>
            </w:r>
          </w:p>
          <w:p w14:paraId="6DA2E17F" w14:textId="77777777" w:rsidR="00BC35A9" w:rsidRPr="008C78BE" w:rsidRDefault="00BC35A9" w:rsidP="00BE431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C78BE">
              <w:rPr>
                <w:sz w:val="24"/>
                <w:szCs w:val="24"/>
              </w:rPr>
              <w:t>контроля</w:t>
            </w:r>
            <w:r w:rsidRPr="008C78B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C35A9" w:rsidRPr="008C78BE" w14:paraId="1E668BD3" w14:textId="77777777" w:rsidTr="00107A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5894" w14:textId="77777777" w:rsidR="00BC35A9" w:rsidRPr="008C78BE" w:rsidRDefault="00BC35A9" w:rsidP="00BE431A">
            <w:pPr>
              <w:ind w:firstLine="709"/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2272" w14:textId="77777777" w:rsidR="00BC35A9" w:rsidRPr="008C78BE" w:rsidRDefault="00BC35A9" w:rsidP="007C3E09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52D9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03BB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FFEB" w14:textId="77777777" w:rsidR="00BC35A9" w:rsidRPr="008C78BE" w:rsidRDefault="00BC35A9" w:rsidP="00BE431A">
            <w:pPr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5</w:t>
            </w:r>
          </w:p>
        </w:tc>
      </w:tr>
      <w:tr w:rsidR="00BC35A9" w:rsidRPr="008C78BE" w14:paraId="5B8D01B4" w14:textId="77777777" w:rsidTr="00107AF4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F2FF" w14:textId="77777777" w:rsidR="00BC35A9" w:rsidRPr="008C78BE" w:rsidRDefault="00BC35A9" w:rsidP="007C3E09">
            <w:pPr>
              <w:tabs>
                <w:tab w:val="left" w:pos="386"/>
              </w:tabs>
              <w:rPr>
                <w:i/>
                <w:sz w:val="24"/>
                <w:szCs w:val="24"/>
                <w:vertAlign w:val="superscript"/>
              </w:rPr>
            </w:pPr>
            <w:r w:rsidRPr="008C78BE">
              <w:rPr>
                <w:i/>
                <w:sz w:val="24"/>
                <w:szCs w:val="24"/>
              </w:rPr>
              <w:t xml:space="preserve">Самостоятельная работа в рамках </w:t>
            </w:r>
            <w:r w:rsidR="002D6218" w:rsidRPr="008C78BE">
              <w:rPr>
                <w:i/>
                <w:sz w:val="24"/>
                <w:szCs w:val="24"/>
              </w:rPr>
              <w:t xml:space="preserve">лекционного материала </w:t>
            </w:r>
            <w:r w:rsidR="002D6218" w:rsidRPr="008C78BE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8D1318" w:rsidRPr="008C78BE" w14:paraId="429BEB9D" w14:textId="77777777" w:rsidTr="00107AF4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74F79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2100C32E" w14:textId="66F0DFC8" w:rsidR="008D1318" w:rsidRPr="008C78BE" w:rsidRDefault="008D1318" w:rsidP="008D1318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Специфика эпидемиологического подхода в изучении болезней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769B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EE94E" w14:textId="385D3B01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3CBD" w14:textId="5AB1FB4B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внеаудиторная – КСР, </w:t>
            </w:r>
          </w:p>
        </w:tc>
      </w:tr>
      <w:tr w:rsidR="008D1318" w:rsidRPr="008C78BE" w14:paraId="597A695F" w14:textId="77777777" w:rsidTr="00107AF4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421CD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31771E" w14:textId="1227B014" w:rsidR="008D1318" w:rsidRPr="008C78BE" w:rsidRDefault="008D1318" w:rsidP="008D1318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Эпидемиологические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36283" w14:textId="6CFCA832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7004D" w14:textId="6BAD73FF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6A1C" w14:textId="5EE5E132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КСР</w:t>
            </w:r>
          </w:p>
        </w:tc>
      </w:tr>
      <w:tr w:rsidR="008D1318" w:rsidRPr="008C78BE" w14:paraId="4DF11841" w14:textId="77777777" w:rsidTr="00107AF4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D67C3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B2A219" w14:textId="5C5DF2F3" w:rsidR="008D1318" w:rsidRPr="008C78BE" w:rsidRDefault="008D1318" w:rsidP="008D1318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ИСМП эпидемиология, 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5AA4" w14:textId="33CD7FB3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434F" w14:textId="7847E748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5FFBF" w14:textId="33FD2065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КСР</w:t>
            </w:r>
          </w:p>
        </w:tc>
      </w:tr>
      <w:tr w:rsidR="008D1318" w:rsidRPr="008C78BE" w14:paraId="3B8C5E9F" w14:textId="77777777" w:rsidTr="00107AF4">
        <w:trPr>
          <w:trHeight w:val="1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130C1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AC86588" w14:textId="0EEDFA8F" w:rsidR="008D1318" w:rsidRPr="008C78BE" w:rsidRDefault="008D1318" w:rsidP="008D1318">
            <w:pPr>
              <w:numPr>
                <w:ilvl w:val="0"/>
                <w:numId w:val="1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Управление противоэпидемической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BF157" w14:textId="6DA8C17A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Работа с лекционным материалом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675C3" w14:textId="7980B9DA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ADE7" w14:textId="10D08561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КСР</w:t>
            </w:r>
          </w:p>
        </w:tc>
      </w:tr>
      <w:tr w:rsidR="002D6218" w:rsidRPr="008C78BE" w14:paraId="1797334D" w14:textId="77777777" w:rsidTr="00107AF4">
        <w:trPr>
          <w:trHeight w:val="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AE6A" w14:textId="77777777" w:rsidR="002D6218" w:rsidRPr="008C78BE" w:rsidRDefault="002D6218" w:rsidP="00DC37B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right w:val="single" w:sz="4" w:space="0" w:color="auto"/>
            </w:tcBorders>
          </w:tcPr>
          <w:p w14:paraId="18F2042F" w14:textId="77777777" w:rsidR="002D6218" w:rsidRPr="008C78BE" w:rsidRDefault="002D6218" w:rsidP="007C3E09">
            <w:pPr>
              <w:tabs>
                <w:tab w:val="left" w:pos="386"/>
              </w:tabs>
              <w:rPr>
                <w:i/>
                <w:sz w:val="24"/>
                <w:szCs w:val="24"/>
              </w:rPr>
            </w:pPr>
            <w:r w:rsidRPr="008C78BE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</w:tc>
      </w:tr>
      <w:tr w:rsidR="00D7611B" w:rsidRPr="008C78BE" w14:paraId="40BA098F" w14:textId="77777777" w:rsidTr="00107AF4">
        <w:trPr>
          <w:trHeight w:val="4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97DB9B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2D0797D" w14:textId="05548727" w:rsidR="00D7611B" w:rsidRPr="008C78BE" w:rsidRDefault="008D1318" w:rsidP="00D7611B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Эпиднадзор - основа эпидемической диагностики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D18262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B880" w14:textId="00481BC1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EA9B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D7611B" w:rsidRPr="008C78BE" w14:paraId="341DF802" w14:textId="77777777" w:rsidTr="00D34AE6">
        <w:trPr>
          <w:trHeight w:val="162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0D9734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06E8113" w14:textId="2111A715" w:rsidR="00D7611B" w:rsidRPr="008C78BE" w:rsidRDefault="008D1318" w:rsidP="00D7611B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Управление факторами риска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AB847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655C57BA" w14:textId="3B23EDFA" w:rsidR="00D7611B" w:rsidRPr="008C78BE" w:rsidRDefault="00D7611B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  <w:r w:rsidR="008C78BE">
              <w:t xml:space="preserve"> </w:t>
            </w:r>
            <w:r w:rsidR="008C78BE">
              <w:rPr>
                <w:sz w:val="24"/>
                <w:szCs w:val="24"/>
              </w:rPr>
              <w:t>К</w:t>
            </w:r>
            <w:r w:rsidR="008C78BE" w:rsidRPr="008C78BE">
              <w:rPr>
                <w:sz w:val="24"/>
                <w:szCs w:val="24"/>
              </w:rPr>
              <w:t>онтроль выполнения практического задания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229E75E8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D7611B" w:rsidRPr="008C78BE" w14:paraId="146B2BBE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03D70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601F449" w14:textId="01E56039" w:rsidR="00D7611B" w:rsidRPr="008C78BE" w:rsidRDefault="00D34AE6" w:rsidP="00D34AE6">
            <w:pPr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D34AE6">
              <w:rPr>
                <w:sz w:val="24"/>
                <w:szCs w:val="24"/>
              </w:rPr>
              <w:t>Нормативные документы, регулирующие противоэпидемическую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58570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22DCE957" w14:textId="39F0C619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0FF0654E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D7611B" w:rsidRPr="008C78BE" w14:paraId="5D5B1006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9D9A8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3A006BA" w14:textId="63F4EA73" w:rsidR="00D7611B" w:rsidRPr="008C78BE" w:rsidRDefault="008D1318" w:rsidP="00D7611B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Основные принципы профилактики инфекционных болезней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F01C9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4F644B4B" w14:textId="66A7E809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55A95CD4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D7611B" w:rsidRPr="008C78BE" w14:paraId="052E3C2F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29C50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2B34C47" w14:textId="2D1EB866" w:rsidR="00D7611B" w:rsidRPr="008C78BE" w:rsidRDefault="008D1318" w:rsidP="00D7611B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Организация иммунопрофилактики инфекционных болезней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27DE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13405508" w14:textId="36D9A574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260ABE2B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D7611B" w:rsidRPr="008C78BE" w14:paraId="1ED1B0E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9244" w14:textId="77777777" w:rsidR="00D7611B" w:rsidRPr="008C78BE" w:rsidRDefault="00D7611B" w:rsidP="00D7611B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8432793" w14:textId="6085D1AB" w:rsidR="00D7611B" w:rsidRPr="008C78BE" w:rsidRDefault="008D1318" w:rsidP="00D7611B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Санитарно-гигиенические мероприятия в противоэпидемической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20952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1D3C5D3E" w14:textId="48847A51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2FD1CDD2" w14:textId="77777777" w:rsidR="00D7611B" w:rsidRPr="008C78BE" w:rsidRDefault="00D7611B" w:rsidP="00D7611B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8D1318" w:rsidRPr="008C78BE" w14:paraId="0EFB17FD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3A3EF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FD4F4C5" w14:textId="65CA7859" w:rsidR="008D1318" w:rsidRPr="008C78BE" w:rsidRDefault="008D1318" w:rsidP="008D1318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Противоэпидемические мероприятия в очаге инфекционных болезней (часть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F079A" w14:textId="42C70EF6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36937736" w14:textId="32A65F29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52512B68" w14:textId="339D7539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8D1318" w:rsidRPr="008C78BE" w14:paraId="558A346E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3903D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311569F" w14:textId="0E762FF3" w:rsidR="008D1318" w:rsidRPr="008C78BE" w:rsidRDefault="008D1318" w:rsidP="008D1318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Противоэпидемические мероприятия в очаге инфекционных болезней (часть 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B8CD" w14:textId="4D1336CF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40A25C4D" w14:textId="46F69DB1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2FBBDFEC" w14:textId="7BF9B55E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8D1318" w:rsidRPr="008C78BE" w14:paraId="2102C71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91232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74BE8D2" w14:textId="78F85D7F" w:rsidR="008D1318" w:rsidRPr="008C78BE" w:rsidRDefault="008D1318" w:rsidP="008D1318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Организация инфекционной безопасности медицинской деятельности в период эпидемического неблагополучия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FA645" w14:textId="752A7C49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3D0A60B6" w14:textId="7E0C6EE8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522CF012" w14:textId="35AFDBD9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8D1318" w:rsidRPr="008C78BE" w14:paraId="62F34C43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61977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7BD095" w14:textId="338B84C5" w:rsidR="008D1318" w:rsidRPr="008C78BE" w:rsidRDefault="008D1318" w:rsidP="008D1318">
            <w:pPr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Оценка качества и эффективности противоэпидемической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DD99E" w14:textId="79EEFB98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к практическим занятиям</w:t>
            </w: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</w:tcPr>
          <w:p w14:paraId="4492550B" w14:textId="0AFD5033" w:rsidR="008D1318" w:rsidRPr="008C78BE" w:rsidRDefault="008D1318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Устный опрос Тестирование</w:t>
            </w:r>
            <w:r w:rsidR="008C78BE">
              <w:t xml:space="preserve"> </w:t>
            </w:r>
            <w:r w:rsidR="008C78BE">
              <w:rPr>
                <w:sz w:val="24"/>
                <w:szCs w:val="24"/>
              </w:rPr>
              <w:t>К</w:t>
            </w:r>
            <w:r w:rsidR="008C78BE" w:rsidRPr="008C78BE">
              <w:rPr>
                <w:sz w:val="24"/>
                <w:szCs w:val="24"/>
              </w:rPr>
              <w:t>онтроль выполнения практического задания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14:paraId="3CD56E3F" w14:textId="3691E1AF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аудиторная</w:t>
            </w:r>
          </w:p>
        </w:tc>
      </w:tr>
      <w:tr w:rsidR="008D1318" w:rsidRPr="008C78BE" w14:paraId="2BE84D8D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77265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71D8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i/>
                <w:sz w:val="24"/>
                <w:szCs w:val="24"/>
              </w:rPr>
              <w:t>Внеаудиторная работа – в электронной и информационно-образовательной среде</w:t>
            </w:r>
          </w:p>
        </w:tc>
      </w:tr>
      <w:tr w:rsidR="008D1318" w:rsidRPr="008C78BE" w14:paraId="635461E1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3EB26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ADF" w14:textId="77777777" w:rsidR="008D1318" w:rsidRPr="008C78BE" w:rsidRDefault="008D1318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  Функции противоэпидемической деятельности основных исполнителей Минздрав России, Роспотребнадзор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C472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7EE" w14:textId="47947C59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A297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07AF4" w:rsidRPr="008C78BE" w14:paraId="5A9E08D0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BEB93" w14:textId="77777777" w:rsidR="00107AF4" w:rsidRPr="008C78BE" w:rsidRDefault="00107AF4" w:rsidP="00107A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364" w14:textId="77777777" w:rsidR="00107AF4" w:rsidRPr="008C78BE" w:rsidRDefault="00107AF4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Практические и организационные основы эпидемиологического надзора и его обеспечения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2B16C4" w14:textId="51A09F87" w:rsidR="00107AF4" w:rsidRPr="00107AF4" w:rsidRDefault="00107AF4" w:rsidP="00107AF4">
            <w:pPr>
              <w:rPr>
                <w:sz w:val="24"/>
                <w:szCs w:val="24"/>
              </w:rPr>
            </w:pPr>
            <w:r w:rsidRPr="00107AF4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22F6" w14:textId="2CB039FB" w:rsidR="00107AF4" w:rsidRPr="008C78BE" w:rsidRDefault="00107AF4" w:rsidP="00107AF4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554" w14:textId="77777777" w:rsidR="00107AF4" w:rsidRPr="008C78BE" w:rsidRDefault="00107AF4" w:rsidP="00107AF4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107AF4" w:rsidRPr="008C78BE" w14:paraId="2FB268BA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4F078" w14:textId="77777777" w:rsidR="00107AF4" w:rsidRPr="008C78BE" w:rsidRDefault="00107AF4" w:rsidP="00107AF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4C9" w14:textId="77777777" w:rsidR="00107AF4" w:rsidRPr="008C78BE" w:rsidRDefault="00107AF4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Возможности применения результатов молекулярно-генетического типирования микроорганизмов в эпидемиологической практике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D7F357" w14:textId="2C2690B9" w:rsidR="00107AF4" w:rsidRPr="00107AF4" w:rsidRDefault="00107AF4" w:rsidP="00107AF4">
            <w:pPr>
              <w:rPr>
                <w:sz w:val="24"/>
                <w:szCs w:val="24"/>
              </w:rPr>
            </w:pPr>
            <w:r w:rsidRPr="00107AF4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ECC" w14:textId="30708002" w:rsidR="00107AF4" w:rsidRPr="008C78BE" w:rsidRDefault="00107AF4" w:rsidP="00107AF4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8CE" w14:textId="77777777" w:rsidR="00107AF4" w:rsidRPr="008C78BE" w:rsidRDefault="00107AF4" w:rsidP="00107AF4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50AF6AB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88501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49C" w14:textId="77777777" w:rsidR="008D1318" w:rsidRPr="008C78BE" w:rsidRDefault="008D1318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Методы оценки качества и эффективности (эпидемиологической, социальной, экономической) профилактических и противоэпидемических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8811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462" w14:textId="79E054A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9623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42ED6BA5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E02E9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E53" w14:textId="77777777" w:rsidR="008D1318" w:rsidRPr="008C78BE" w:rsidRDefault="008D1318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Общие принципы использования лабораторных методов и оценки полученных результатов в противоэпидемической практике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E0D5C1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33D6" w14:textId="19898D6E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A11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C78BE" w:rsidRPr="008C78BE" w14:paraId="363ACC16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78151" w14:textId="77777777" w:rsidR="008C78BE" w:rsidRPr="008C78BE" w:rsidRDefault="008C78BE" w:rsidP="008C78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DB3D" w14:textId="77777777" w:rsidR="008C78BE" w:rsidRPr="008C78BE" w:rsidRDefault="008C78BE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Методы и средства для стерилизации и дезинфекции высокого уровня, применяемые в МО стационарного типа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3F92B2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80D7" w14:textId="166ABF6E" w:rsidR="008C78BE" w:rsidRPr="008C78BE" w:rsidRDefault="008C78BE" w:rsidP="008C78BE">
            <w:pPr>
              <w:rPr>
                <w:sz w:val="24"/>
                <w:szCs w:val="24"/>
              </w:rPr>
            </w:pPr>
            <w:r w:rsidRPr="00C733EC"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191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C78BE" w:rsidRPr="008C78BE" w14:paraId="2733A1F7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43B9E" w14:textId="77777777" w:rsidR="008C78BE" w:rsidRPr="008C78BE" w:rsidRDefault="008C78BE" w:rsidP="008C78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C4CA" w14:textId="77777777" w:rsidR="008C78BE" w:rsidRPr="008C78BE" w:rsidRDefault="008C78BE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Общие принципы использования лабораторных методов и оценки полученных результатов для определения чувствительности микроорганизмов к дезинфектантам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2930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EBEF" w14:textId="339BA353" w:rsidR="008C78BE" w:rsidRPr="008C78BE" w:rsidRDefault="008C78BE" w:rsidP="008C78BE">
            <w:pPr>
              <w:rPr>
                <w:sz w:val="24"/>
                <w:szCs w:val="24"/>
              </w:rPr>
            </w:pPr>
            <w:r w:rsidRPr="00C733EC"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ECF7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77A4F183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9503C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B68E" w14:textId="77777777" w:rsidR="008D1318" w:rsidRPr="008C78BE" w:rsidRDefault="008D1318" w:rsidP="00107AF4">
            <w:pPr>
              <w:numPr>
                <w:ilvl w:val="0"/>
                <w:numId w:val="3"/>
              </w:numPr>
              <w:tabs>
                <w:tab w:val="left" w:pos="0"/>
                <w:tab w:val="left" w:pos="286"/>
              </w:tabs>
              <w:ind w:left="2" w:firstLine="0"/>
              <w:rPr>
                <w:b/>
                <w:bCs/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разделы, цель,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E9A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Информационно-литературный поиск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EB78" w14:textId="03AE510D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Подготовка устного доклада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D45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4FB46D36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21971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86D" w14:textId="77777777" w:rsidR="008D1318" w:rsidRPr="008C78BE" w:rsidRDefault="008D1318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Основы внутреннего аудита и критерии эпидемиологической безопасности в системе менеджмента качества и безопасности медицинской деятельности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0629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790" w14:textId="39571308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0BBE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17598F35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E8DC0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67D" w14:textId="77777777" w:rsidR="008D1318" w:rsidRPr="008C78BE" w:rsidRDefault="008D1318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Методики расчета потребности в ресурсах и эффективности их использования в медицинской организации в части 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мероприятий;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D9CD6ED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0CF" w14:textId="7DCA5693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6F75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C78BE" w:rsidRPr="008C78BE" w14:paraId="75632F3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7A477" w14:textId="77777777" w:rsidR="008C78BE" w:rsidRPr="008C78BE" w:rsidRDefault="008C78BE" w:rsidP="008C78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C9F" w14:textId="77777777" w:rsidR="008C78BE" w:rsidRPr="008C78BE" w:rsidRDefault="008C78BE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Принципы и методы планирования деятельности структурного подразделения медицинской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F1C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CB9" w14:textId="35553177" w:rsidR="008C78BE" w:rsidRPr="008C78BE" w:rsidRDefault="008C78BE" w:rsidP="008C78BE">
            <w:pPr>
              <w:rPr>
                <w:sz w:val="24"/>
                <w:szCs w:val="24"/>
              </w:rPr>
            </w:pPr>
            <w:r w:rsidRPr="00AA7E18"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019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</w:t>
            </w:r>
            <w:r w:rsidRPr="008C78BE">
              <w:rPr>
                <w:sz w:val="24"/>
                <w:szCs w:val="24"/>
              </w:rPr>
              <w:lastRenderedPageBreak/>
              <w:t>образовательной среде</w:t>
            </w:r>
          </w:p>
        </w:tc>
      </w:tr>
      <w:tr w:rsidR="008C78BE" w:rsidRPr="008C78BE" w14:paraId="4DC208DF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763C4" w14:textId="77777777" w:rsidR="008C78BE" w:rsidRPr="008C78BE" w:rsidRDefault="008C78BE" w:rsidP="008C78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0AE" w14:textId="77777777" w:rsidR="008C78BE" w:rsidRPr="008C78BE" w:rsidRDefault="008C78BE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Методы определения фактической эпидемиологической, социальной и экономической эффективности иммунопрофилактики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0B08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181B" w14:textId="5808C728" w:rsidR="008C78BE" w:rsidRPr="008C78BE" w:rsidRDefault="008C78BE" w:rsidP="008C78BE">
            <w:pPr>
              <w:rPr>
                <w:sz w:val="24"/>
                <w:szCs w:val="24"/>
              </w:rPr>
            </w:pPr>
            <w:r w:rsidRPr="00AA7E18"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AB8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C78BE" w:rsidRPr="008C78BE" w14:paraId="0AA42C5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B3FA9" w14:textId="77777777" w:rsidR="008C78BE" w:rsidRPr="008C78BE" w:rsidRDefault="008C78BE" w:rsidP="008C78BE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869" w14:textId="77777777" w:rsidR="008C78BE" w:rsidRPr="008C78BE" w:rsidRDefault="008C78BE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Средства и методы использования иммунобиологических и лекарственных препаратов для специфической и экстренной профилактики особо опасных инфекций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8898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0EC1" w14:textId="5284A625" w:rsidR="008C78BE" w:rsidRPr="008C78BE" w:rsidRDefault="008C78BE" w:rsidP="008C78BE">
            <w:pPr>
              <w:rPr>
                <w:sz w:val="24"/>
                <w:szCs w:val="24"/>
              </w:rPr>
            </w:pPr>
            <w:r w:rsidRPr="00AA7E18">
              <w:t>прием контрольных упражнений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C4B" w14:textId="77777777" w:rsidR="008C78BE" w:rsidRPr="008C78BE" w:rsidRDefault="008C78BE" w:rsidP="008C78BE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6C80577E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5F04D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ACFD" w14:textId="77777777" w:rsidR="008D1318" w:rsidRPr="008C78BE" w:rsidRDefault="008D1318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 xml:space="preserve">  Основные принципы профилактики инфекционных заболеваний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38C8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674" w14:textId="4407C493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E2CB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6374DBF3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95D22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B9C" w14:textId="77777777" w:rsidR="008D1318" w:rsidRPr="008C78BE" w:rsidRDefault="008D1318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Методы поиска и критической оценки доказательной медицинской информации, иерархия доказательств. Систематические обзоры, мета-анализ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360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глоссария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A17" w14:textId="750A19BF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0162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52D543A8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6E0D5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FE8" w14:textId="77777777" w:rsidR="008D1318" w:rsidRPr="008C78BE" w:rsidRDefault="008D1318" w:rsidP="008C78BE">
            <w:pPr>
              <w:numPr>
                <w:ilvl w:val="0"/>
                <w:numId w:val="3"/>
              </w:numPr>
              <w:tabs>
                <w:tab w:val="left" w:pos="0"/>
                <w:tab w:val="left" w:pos="427"/>
              </w:tabs>
              <w:ind w:left="2" w:firstLine="0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Профилактика, виды, уровни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76C" w14:textId="621A67E6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презентации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04B" w14:textId="3A97EC38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B8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23D2719F" w14:textId="77777777" w:rsidTr="00107AF4">
        <w:trPr>
          <w:trHeight w:val="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6271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5DCC" w14:textId="77777777" w:rsidR="008D1318" w:rsidRPr="008C78BE" w:rsidRDefault="008D1318" w:rsidP="008C78BE">
            <w:pPr>
              <w:tabs>
                <w:tab w:val="left" w:pos="0"/>
              </w:tabs>
              <w:ind w:left="2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17.  Аналитический этап управления противоэпидемической деятельности, цель,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F4B" w14:textId="6345C0D1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устного доклада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553" w14:textId="6B986F8A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C57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558065DC" w14:textId="77777777" w:rsidTr="00107AF4">
        <w:trPr>
          <w:trHeight w:val="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9656" w14:textId="77777777" w:rsidR="008D1318" w:rsidRPr="008C78BE" w:rsidRDefault="008D1318" w:rsidP="008D13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636" w14:textId="77777777" w:rsidR="008D1318" w:rsidRPr="008C78BE" w:rsidRDefault="008D1318" w:rsidP="008C78BE">
            <w:pPr>
              <w:tabs>
                <w:tab w:val="left" w:pos="0"/>
              </w:tabs>
              <w:ind w:left="2"/>
              <w:rPr>
                <w:i/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18.  Принципы составления плана профилактических прививок населения и осуществления контроля за его выполнением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8EB6" w14:textId="50E8D7BB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устного доклада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8E79" w14:textId="06623AA4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DD4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37AC8E60" w14:textId="77777777" w:rsidTr="00107A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8EE6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F90" w14:textId="77777777" w:rsidR="008D1318" w:rsidRPr="008C78BE" w:rsidRDefault="008D1318" w:rsidP="008C78BE">
            <w:pPr>
              <w:tabs>
                <w:tab w:val="left" w:pos="0"/>
              </w:tabs>
              <w:ind w:left="2"/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19.  Принципы и методы планирования деятельности медицинской организации и ее структурных подразделений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144" w14:textId="0FA9147A" w:rsidR="008D1318" w:rsidRPr="008C78BE" w:rsidRDefault="008D1318" w:rsidP="008D1318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Подготовка устного доклада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E241" w14:textId="56DC545E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EAC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  <w:tr w:rsidR="008D1318" w:rsidRPr="008C78BE" w14:paraId="348A9857" w14:textId="77777777" w:rsidTr="00107AF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D64F" w14:textId="77777777" w:rsidR="008D1318" w:rsidRPr="008C78BE" w:rsidRDefault="008D1318" w:rsidP="008D1318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1F3" w14:textId="77777777" w:rsidR="008D1318" w:rsidRPr="008C78BE" w:rsidRDefault="008D1318" w:rsidP="008C78BE">
            <w:pPr>
              <w:tabs>
                <w:tab w:val="left" w:pos="0"/>
              </w:tabs>
              <w:ind w:left="2"/>
              <w:rPr>
                <w:sz w:val="24"/>
                <w:szCs w:val="24"/>
              </w:rPr>
            </w:pPr>
            <w:commentRangeStart w:id="1"/>
            <w:commentRangeStart w:id="2"/>
            <w:commentRangeStart w:id="3"/>
            <w:r w:rsidRPr="008C78BE">
              <w:rPr>
                <w:sz w:val="24"/>
                <w:szCs w:val="24"/>
              </w:rPr>
              <w:t xml:space="preserve">20.  Методики расчета потребности в ресурсах и эффективности их использования в медицинской организации в части </w:t>
            </w:r>
            <w:r w:rsidRPr="008C78BE">
              <w:rPr>
                <w:sz w:val="24"/>
                <w:szCs w:val="24"/>
              </w:rPr>
              <w:lastRenderedPageBreak/>
              <w:t>обеспечения иммунобиологическими лекарственными препаратами для иммунопрофилактики, средствами и оборудованием для дезинфекционно-стерилизационных и антисептических мероприятий.</w:t>
            </w:r>
            <w:commentRangeEnd w:id="1"/>
            <w:r w:rsidRPr="008C78BE">
              <w:rPr>
                <w:rStyle w:val="aa"/>
                <w:sz w:val="24"/>
                <w:szCs w:val="24"/>
              </w:rPr>
              <w:commentReference w:id="1"/>
            </w:r>
            <w:commentRangeEnd w:id="2"/>
            <w:r w:rsidRPr="008C78BE">
              <w:rPr>
                <w:rStyle w:val="aa"/>
                <w:sz w:val="24"/>
                <w:szCs w:val="24"/>
              </w:rPr>
              <w:commentReference w:id="2"/>
            </w:r>
            <w:commentRangeEnd w:id="3"/>
            <w:r w:rsidRPr="008C78BE">
              <w:rPr>
                <w:rStyle w:val="aa"/>
                <w:sz w:val="24"/>
                <w:szCs w:val="24"/>
              </w:rPr>
              <w:comment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476" w14:textId="624C2B98" w:rsidR="008D1318" w:rsidRPr="008C78BE" w:rsidRDefault="008C78BE" w:rsidP="008D1318">
            <w:pPr>
              <w:tabs>
                <w:tab w:val="left" w:pos="386"/>
              </w:tabs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lastRenderedPageBreak/>
              <w:t>Подготовка презентации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AA7" w14:textId="215D6958" w:rsidR="008D1318" w:rsidRPr="008C78BE" w:rsidRDefault="008C78BE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контроль выполнения практического задания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2C98" w14:textId="77777777" w:rsidR="008D1318" w:rsidRPr="008C78BE" w:rsidRDefault="008D1318" w:rsidP="008D1318">
            <w:pPr>
              <w:rPr>
                <w:sz w:val="24"/>
                <w:szCs w:val="24"/>
              </w:rPr>
            </w:pPr>
            <w:r w:rsidRPr="008C78BE">
              <w:rPr>
                <w:sz w:val="24"/>
                <w:szCs w:val="24"/>
              </w:rPr>
              <w:t>внеаудиторная – в электронной и информационно-образовательной среде</w:t>
            </w:r>
          </w:p>
        </w:tc>
      </w:tr>
    </w:tbl>
    <w:p w14:paraId="44031946" w14:textId="77777777" w:rsidR="00BC35A9" w:rsidRDefault="00BC35A9"/>
    <w:p w14:paraId="45ED59D6" w14:textId="77777777"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3D9C448E" w14:textId="77777777"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2EFEBEF3" w14:textId="77777777" w:rsidR="00C77989" w:rsidRPr="009C4A0D" w:rsidRDefault="00C77989" w:rsidP="00C77989">
      <w:pPr>
        <w:ind w:firstLine="709"/>
        <w:jc w:val="both"/>
        <w:rPr>
          <w:color w:val="000000"/>
          <w:sz w:val="10"/>
          <w:szCs w:val="28"/>
        </w:rPr>
      </w:pPr>
    </w:p>
    <w:p w14:paraId="7DF02F10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024A8143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7F4D91F8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5DE5E4DC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789AFF3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582FE9EC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412DEB1C" w14:textId="77777777"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19A16BFD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60B88214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216329CF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7447BD4B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14:paraId="7F35D0F1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4E9DA091" w14:textId="77777777" w:rsidR="00C77989" w:rsidRPr="006E062D" w:rsidRDefault="00C77989" w:rsidP="00C7798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1025ADA0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10828987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14:paraId="7AE2AE92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14:paraId="65500F86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4B706484" w14:textId="51A62685" w:rsidR="00C77989" w:rsidRPr="006E062D" w:rsidRDefault="0052613B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980024" wp14:editId="3C422C3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299B9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C77989"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31CCF7D1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1F4BDAEE" w14:textId="5743D863" w:rsidR="00C77989" w:rsidRPr="006E062D" w:rsidRDefault="0052613B" w:rsidP="00C7798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4A50D4" wp14:editId="58DDFD1B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6294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C7798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3C1A934F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</w:p>
    <w:p w14:paraId="6292160A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19645D65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3A5FA46A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2333D3F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02C138FC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9B3DDA3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144A88A2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14:paraId="0A68798F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650C1A18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1C51FEEF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10ADE61A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7A612DA9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7D21B1C3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10AD9255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6DD39088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685CA073" w14:textId="77777777" w:rsidR="00C77989" w:rsidRPr="006E062D" w:rsidRDefault="00C77989" w:rsidP="00C7798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44843D1C" w14:textId="77777777" w:rsidR="00C77989" w:rsidRDefault="00C77989" w:rsidP="00C77989">
      <w:pPr>
        <w:ind w:firstLine="709"/>
        <w:jc w:val="both"/>
        <w:rPr>
          <w:sz w:val="28"/>
        </w:rPr>
      </w:pPr>
    </w:p>
    <w:p w14:paraId="20293324" w14:textId="77777777" w:rsidR="00C77989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679BA8FE" w14:textId="77777777" w:rsidR="00C77989" w:rsidRPr="00460AEA" w:rsidRDefault="00C77989" w:rsidP="00C7798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59AF0BF6" w14:textId="77777777" w:rsidR="00C77989" w:rsidRPr="00C35B2E" w:rsidRDefault="00C77989" w:rsidP="00C77989">
      <w:pPr>
        <w:ind w:firstLine="709"/>
        <w:jc w:val="both"/>
        <w:rPr>
          <w:sz w:val="8"/>
          <w:szCs w:val="28"/>
        </w:rPr>
      </w:pPr>
    </w:p>
    <w:p w14:paraId="2B6AC797" w14:textId="77777777" w:rsidR="00C77989" w:rsidRPr="00821EB4" w:rsidRDefault="00C77989" w:rsidP="00C7798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3A77C2EC" w14:textId="77777777" w:rsidR="00C77989" w:rsidRDefault="00C77989" w:rsidP="00C7798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1F7DB420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3473E1AE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5CA59093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56A8325D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0DA10742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14:paraId="75A030E9" w14:textId="77777777" w:rsidR="00C77989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1D8154DB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05A112EE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0F5FDEE0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6BF5E381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5325CB8A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6BFE5AC0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17EC6DFD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64444EA9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2B8A9BBD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7F855C2D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A2E253B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17571E14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0429B059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4E5EF9F5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2CA80B9D" w14:textId="77777777" w:rsidR="00C77989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45D2572F" w14:textId="77777777" w:rsidR="00C77989" w:rsidRPr="00981A6C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3167750D" w14:textId="77777777"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14:paraId="6902386E" w14:textId="77777777" w:rsidR="00C77989" w:rsidRPr="009F413C" w:rsidRDefault="00C77989" w:rsidP="00C7798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14:paraId="153BC375" w14:textId="77777777" w:rsidR="00C77989" w:rsidRPr="009F413C" w:rsidRDefault="00C77989" w:rsidP="00C7798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30C61DC5" w14:textId="77777777"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3B70E63C" w14:textId="77777777"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753D5333" w14:textId="77777777" w:rsidR="00C77989" w:rsidRPr="009F413C" w:rsidRDefault="00C77989" w:rsidP="00C7798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CADCFB3" w14:textId="77777777" w:rsidR="00C77989" w:rsidRPr="009F413C" w:rsidRDefault="00C77989" w:rsidP="00C7798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4305EFC0" w14:textId="77777777" w:rsidR="00C77989" w:rsidRPr="009F413C" w:rsidRDefault="00C77989" w:rsidP="00C7798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55CB7DE7" w14:textId="77777777" w:rsidR="00C77989" w:rsidRDefault="00C77989" w:rsidP="00C77989">
      <w:pPr>
        <w:ind w:firstLine="709"/>
        <w:jc w:val="both"/>
        <w:rPr>
          <w:sz w:val="28"/>
        </w:rPr>
      </w:pPr>
    </w:p>
    <w:p w14:paraId="0F09440E" w14:textId="77777777" w:rsidR="008D1318" w:rsidRPr="003C37BE" w:rsidRDefault="008D1318" w:rsidP="008D131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к выполнению глоссария </w:t>
      </w:r>
    </w:p>
    <w:p w14:paraId="71848338" w14:textId="77777777" w:rsidR="008D1318" w:rsidRPr="003C37BE" w:rsidRDefault="008D1318" w:rsidP="008D1318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14:paraId="03AAF166" w14:textId="77777777" w:rsidR="008D1318" w:rsidRPr="003C37BE" w:rsidRDefault="008D1318" w:rsidP="008D1318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4FFB7D17" w14:textId="77777777" w:rsidR="008D1318" w:rsidRPr="003C37BE" w:rsidRDefault="008D1318" w:rsidP="008D1318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14:paraId="7DFACD8B" w14:textId="77777777" w:rsidR="008D1318" w:rsidRPr="003C37BE" w:rsidRDefault="008D1318" w:rsidP="008D1318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14:paraId="19AC46CF" w14:textId="77777777" w:rsidR="008D1318" w:rsidRPr="003C37BE" w:rsidRDefault="008D1318" w:rsidP="008D1318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14:paraId="012529AD" w14:textId="77777777" w:rsidR="008D1318" w:rsidRPr="003C37BE" w:rsidRDefault="008D1318" w:rsidP="008D1318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14:paraId="09BC875A" w14:textId="77777777" w:rsidR="008D1318" w:rsidRPr="003C37BE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14:paraId="20A12F56" w14:textId="77777777" w:rsidR="008D1318" w:rsidRPr="003C37BE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14:paraId="62A1B897" w14:textId="77777777" w:rsidR="008D1318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14:paraId="60BD9829" w14:textId="77777777" w:rsidR="008D1318" w:rsidRDefault="008D1318" w:rsidP="008D1318">
      <w:pPr>
        <w:ind w:firstLine="709"/>
        <w:jc w:val="center"/>
        <w:rPr>
          <w:b/>
          <w:sz w:val="28"/>
        </w:rPr>
      </w:pPr>
    </w:p>
    <w:p w14:paraId="09720307" w14:textId="4AEC27BF" w:rsidR="008D1318" w:rsidRPr="00755609" w:rsidRDefault="008D1318" w:rsidP="008D131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75EACD6D" w14:textId="77777777" w:rsidR="008D1318" w:rsidRPr="00755609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4BD7BD0B" w14:textId="77777777" w:rsidR="008D1318" w:rsidRPr="00755609" w:rsidRDefault="008D1318" w:rsidP="008D1318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2E7C1EF2" w14:textId="77777777" w:rsidR="008D1318" w:rsidRPr="00755609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6ABBFC7C" w14:textId="77777777" w:rsidR="008D1318" w:rsidRPr="00755609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48D20154" w14:textId="77777777" w:rsidR="008D1318" w:rsidRPr="00755609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3B89DD04" w14:textId="77777777" w:rsidR="008D1318" w:rsidRPr="00755609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32F0B2B4" w14:textId="77777777" w:rsidR="008D1318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57046B78" w14:textId="77777777" w:rsidR="008D1318" w:rsidRPr="00755609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5F9BD0C1" w14:textId="77777777" w:rsidR="008D1318" w:rsidRPr="00755609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77A4671C" w14:textId="77777777" w:rsidR="008D1318" w:rsidRPr="00755609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791485B2" w14:textId="77777777" w:rsidR="008D1318" w:rsidRPr="00755609" w:rsidRDefault="008D1318" w:rsidP="008D13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2359E67E" w14:textId="77777777" w:rsidR="008D1318" w:rsidRDefault="008D1318" w:rsidP="008D1318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0918BBB5" w14:textId="77777777" w:rsidR="00C77989" w:rsidRDefault="00C77989" w:rsidP="00C77989">
      <w:pPr>
        <w:ind w:firstLine="709"/>
        <w:jc w:val="both"/>
        <w:rPr>
          <w:sz w:val="28"/>
        </w:rPr>
      </w:pPr>
    </w:p>
    <w:p w14:paraId="7A03A406" w14:textId="77777777" w:rsidR="00C77989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78B86C71" w14:textId="77777777" w:rsidR="00C77989" w:rsidRPr="00AD3EBB" w:rsidRDefault="00C77989" w:rsidP="00C7798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56252B67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6AFEEE19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5101338F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3623E62B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1A41C4B5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6824195C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4BEDD4CF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7E09E2BC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5C4C48D2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75928A4F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11D0F9BB" w14:textId="77777777" w:rsidR="00C77989" w:rsidRPr="00AD3EBB" w:rsidRDefault="00C77989" w:rsidP="00C7798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19092652" w14:textId="77777777" w:rsidR="00C77989" w:rsidRPr="00AD3EBB" w:rsidRDefault="00C77989" w:rsidP="00C77989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0F0FD1C9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6CEFD61F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47F655C1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50449591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722ACE50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6F39CFD1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17E66F67" w14:textId="77777777" w:rsidR="00C77989" w:rsidRPr="00AD3EBB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7E4C7A3C" w14:textId="77777777" w:rsidR="00C77989" w:rsidRDefault="00C77989" w:rsidP="00C77989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56FA5C5C" w14:textId="77777777" w:rsidR="00C77989" w:rsidRDefault="00C77989" w:rsidP="00C77989">
      <w:pPr>
        <w:ind w:firstLine="709"/>
        <w:jc w:val="center"/>
        <w:rPr>
          <w:b/>
          <w:sz w:val="28"/>
        </w:rPr>
      </w:pPr>
    </w:p>
    <w:p w14:paraId="6E30526A" w14:textId="77777777" w:rsidR="00C77989" w:rsidRPr="00BD5AFD" w:rsidRDefault="00C77989" w:rsidP="00C77989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14:paraId="4ED6AEBC" w14:textId="77777777" w:rsidR="00C77989" w:rsidRPr="00BD5AFD" w:rsidRDefault="00C77989" w:rsidP="00C77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1CFA3073" w14:textId="77777777" w:rsidR="00C77989" w:rsidRPr="00BD5AFD" w:rsidRDefault="00C77989" w:rsidP="00C7798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45217090" w14:textId="77777777"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2EE8146A" w14:textId="77777777"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1863E0A8" w14:textId="77777777" w:rsidR="00C77989" w:rsidRPr="00BD5AFD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4AAE3EB5" w14:textId="77777777" w:rsidR="00C77989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19A89001" w14:textId="77777777" w:rsidR="00C77989" w:rsidRPr="00C35B2E" w:rsidRDefault="00C77989" w:rsidP="00C77989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72A93F91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61F88945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16B715FA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08D2DF9B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1CD8F13D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49AB5FEA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E8B7B09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57FBD8BE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73B6CE02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470A0C86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678F5CCD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01E80270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3CB22D9F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1A8D09AE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2FB90552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680DDB9A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76AE815A" w14:textId="77777777" w:rsidR="00C77989" w:rsidRPr="00BD5AFD" w:rsidRDefault="00C77989" w:rsidP="00C7798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4" w:name=".D0.A1.D0.BE.D0.B2.D0.B5.D1.82.D1.8B_.D0"/>
      <w:bookmarkEnd w:id="4"/>
      <w:r w:rsidRPr="00BD5AFD">
        <w:rPr>
          <w:sz w:val="28"/>
          <w:szCs w:val="28"/>
        </w:rPr>
        <w:t>, дают информацию для контактов.</w:t>
      </w:r>
    </w:p>
    <w:p w14:paraId="1FA554CE" w14:textId="77777777"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5" w:name=".D0.A1.D0.BA.D0.BE.D0.BB.D1.8C.D0.BA.D0."/>
      <w:bookmarkEnd w:id="5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24B32719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07EFAFC5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1136C933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7DD15894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634028AA" w14:textId="77777777"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2F64E830" w14:textId="77777777"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4D2C3887" w14:textId="77777777" w:rsidR="00C77989" w:rsidRPr="00BD5AFD" w:rsidRDefault="00C77989" w:rsidP="00C77989">
      <w:pPr>
        <w:pStyle w:val="a8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34816AA3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14:paraId="63E4AFA7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57337B99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6D1985EE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0733E424" w14:textId="7777777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6CC3E31C" w14:textId="5D0BA7D7" w:rsidR="00C77989" w:rsidRPr="00BD5AFD" w:rsidRDefault="00C77989" w:rsidP="00C77989">
      <w:pPr>
        <w:pStyle w:val="a8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</w:p>
    <w:p w14:paraId="31ECA58E" w14:textId="77777777" w:rsidR="00C77989" w:rsidRDefault="00C77989"/>
    <w:sectPr w:rsidR="00C77989" w:rsidSect="00D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спелова Светлана Валерьевна" w:date="2019-12-13T14:33:00Z" w:initials="ПСВ">
    <w:p w14:paraId="50ADC9AD" w14:textId="77777777" w:rsidR="008D1318" w:rsidRDefault="008D1318" w:rsidP="008D1318">
      <w:pPr>
        <w:pStyle w:val="ab"/>
      </w:pPr>
      <w:r>
        <w:rPr>
          <w:rStyle w:val="aa"/>
        </w:rPr>
        <w:annotationRef/>
      </w:r>
      <w:r>
        <w:t xml:space="preserve"> </w:t>
      </w:r>
    </w:p>
  </w:comment>
  <w:comment w:id="2" w:author="Поспелова Светлана Валерьевна" w:date="2019-12-13T14:35:00Z" w:initials="ПСВ">
    <w:p w14:paraId="361ED44E" w14:textId="77777777" w:rsidR="008D1318" w:rsidRDefault="008D1318" w:rsidP="008D1318">
      <w:pPr>
        <w:pStyle w:val="ab"/>
      </w:pPr>
      <w:r>
        <w:rPr>
          <w:rStyle w:val="aa"/>
        </w:rPr>
        <w:annotationRef/>
      </w:r>
      <w:r>
        <w:t xml:space="preserve"> </w:t>
      </w:r>
    </w:p>
    <w:p w14:paraId="57C381BC" w14:textId="77777777" w:rsidR="008D1318" w:rsidRDefault="008D1318" w:rsidP="008D1318">
      <w:pPr>
        <w:pStyle w:val="ab"/>
      </w:pPr>
    </w:p>
  </w:comment>
  <w:comment w:id="3" w:author="Поспелова Светлана Валерьевна" w:date="2019-12-13T14:36:00Z" w:initials="ПСВ">
    <w:p w14:paraId="0254FB7E" w14:textId="77777777" w:rsidR="008D1318" w:rsidRDefault="008D1318" w:rsidP="008D1318">
      <w:pPr>
        <w:pStyle w:val="ab"/>
      </w:pPr>
      <w:r>
        <w:rPr>
          <w:rStyle w:val="aa"/>
        </w:rPr>
        <w:annotationRef/>
      </w:r>
      <w:r>
        <w:t xml:space="preserve">Эти задания рассчитаны на 42 часа, определенных в учебном плане. Темы самостоятельной работы составляют содержание дисциплины, которое осваивается самостоятельно, поэтому нужно добавить эти темы в 5 раздел рабочей программы </w:t>
      </w:r>
    </w:p>
    <w:p w14:paraId="1140BD5C" w14:textId="77777777" w:rsidR="008D1318" w:rsidRDefault="008D1318" w:rsidP="008D1318">
      <w:pPr>
        <w:pStyle w:val="ab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ADC9AD" w15:done="0"/>
  <w15:commentEx w15:paraId="57C381BC" w15:done="0"/>
  <w15:commentEx w15:paraId="1140BD5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0FC"/>
    <w:multiLevelType w:val="hybridMultilevel"/>
    <w:tmpl w:val="8E18D050"/>
    <w:lvl w:ilvl="0" w:tplc="355E9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2E4E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A7943"/>
    <w:multiLevelType w:val="hybridMultilevel"/>
    <w:tmpl w:val="2A2A0A46"/>
    <w:lvl w:ilvl="0" w:tplc="7F6A7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пелова Светлана Валерьевна">
    <w15:presenceInfo w15:providerId="AD" w15:userId="S-1-5-21-2251071487-3918285957-1827440691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A9"/>
    <w:rsid w:val="00074195"/>
    <w:rsid w:val="00107AF4"/>
    <w:rsid w:val="001E1745"/>
    <w:rsid w:val="00263645"/>
    <w:rsid w:val="002D6218"/>
    <w:rsid w:val="00325682"/>
    <w:rsid w:val="0052613B"/>
    <w:rsid w:val="00564578"/>
    <w:rsid w:val="005E70E8"/>
    <w:rsid w:val="00605E93"/>
    <w:rsid w:val="00615F8E"/>
    <w:rsid w:val="006D08A9"/>
    <w:rsid w:val="006D7B2B"/>
    <w:rsid w:val="007C3E09"/>
    <w:rsid w:val="007E1335"/>
    <w:rsid w:val="00832E17"/>
    <w:rsid w:val="00835E74"/>
    <w:rsid w:val="008978A8"/>
    <w:rsid w:val="008C78BE"/>
    <w:rsid w:val="008D1318"/>
    <w:rsid w:val="00902C1B"/>
    <w:rsid w:val="00A14D6C"/>
    <w:rsid w:val="00A8365E"/>
    <w:rsid w:val="00AB7749"/>
    <w:rsid w:val="00AE2839"/>
    <w:rsid w:val="00B25FC6"/>
    <w:rsid w:val="00BC35A9"/>
    <w:rsid w:val="00BE431A"/>
    <w:rsid w:val="00C77989"/>
    <w:rsid w:val="00D00ABE"/>
    <w:rsid w:val="00D34AE6"/>
    <w:rsid w:val="00D7611B"/>
    <w:rsid w:val="00DC37B2"/>
    <w:rsid w:val="00DE307D"/>
    <w:rsid w:val="00DE5A75"/>
    <w:rsid w:val="00DF5A87"/>
    <w:rsid w:val="00E32733"/>
    <w:rsid w:val="00E60E71"/>
    <w:rsid w:val="00E75FFA"/>
    <w:rsid w:val="00E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D45B"/>
  <w15:docId w15:val="{FA159C50-70A4-4E9A-A9B4-73409343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809"/>
    <w:pPr>
      <w:spacing w:after="0" w:line="240" w:lineRule="auto"/>
    </w:pPr>
    <w:rPr>
      <w:rFonts w:ascii="Times New Roman" w:hAnsi="Times New Roman"/>
      <w:caps/>
      <w:sz w:val="28"/>
    </w:rPr>
  </w:style>
  <w:style w:type="paragraph" w:styleId="a4">
    <w:name w:val="Body Text"/>
    <w:basedOn w:val="a"/>
    <w:link w:val="a5"/>
    <w:rsid w:val="00C779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C779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779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77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"/>
    <w:basedOn w:val="a"/>
    <w:uiPriority w:val="34"/>
    <w:qFormat/>
    <w:rsid w:val="00C77989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pple-converted-space">
    <w:name w:val="apple-converted-space"/>
    <w:rsid w:val="00C77989"/>
  </w:style>
  <w:style w:type="character" w:customStyle="1" w:styleId="mw-headline">
    <w:name w:val="mw-headline"/>
    <w:rsid w:val="00C77989"/>
  </w:style>
  <w:style w:type="paragraph" w:styleId="a9">
    <w:name w:val="List Paragraph"/>
    <w:basedOn w:val="a"/>
    <w:uiPriority w:val="34"/>
    <w:qFormat/>
    <w:rsid w:val="001E1745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836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365E"/>
  </w:style>
  <w:style w:type="character" w:customStyle="1" w:styleId="ac">
    <w:name w:val="Текст примечания Знак"/>
    <w:basedOn w:val="a0"/>
    <w:link w:val="ab"/>
    <w:uiPriority w:val="99"/>
    <w:semiHidden/>
    <w:rsid w:val="00A83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36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36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836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836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B6BE-6B6F-4150-BA44-AAF57231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2019-12-13T10:02:00Z</dcterms:created>
  <dcterms:modified xsi:type="dcterms:W3CDTF">2019-12-14T23:22:00Z</dcterms:modified>
</cp:coreProperties>
</file>