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675FA" w:rsidRDefault="001675F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675FA">
        <w:rPr>
          <w:rFonts w:ascii="Times New Roman" w:hAnsi="Times New Roman"/>
          <w:b/>
          <w:sz w:val="28"/>
          <w:szCs w:val="20"/>
        </w:rPr>
        <w:t>ЭНДОКРИНОЛОГИЯ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670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(специальности) 31.05.01. «Лечебное дело», утвержденной ученым советом ФГБОУ ВО ОрГМУ Минздрава России</w:t>
      </w:r>
    </w:p>
    <w:p w:rsidR="00004670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670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 xml:space="preserve">протокол № 9 от «30» апреля 2021 г. </w:t>
      </w:r>
    </w:p>
    <w:p w:rsidR="00004670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670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4349" w:rsidRPr="00004670" w:rsidRDefault="00004670" w:rsidP="000046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4670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4670" w:rsidRDefault="0000467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2690" w:rsidRDefault="0026269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675F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C45EC" w:rsidRDefault="00EC45EC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Pr="001675FA" w:rsidRDefault="00EC45EC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1675FA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 w:rsidRPr="001675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7E" w:rsidRPr="001675F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C19D3" w:rsidRPr="001675F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079">
        <w:rPr>
          <w:rFonts w:ascii="Times New Roman" w:hAnsi="Times New Roman"/>
          <w:color w:val="000000"/>
          <w:sz w:val="28"/>
          <w:szCs w:val="28"/>
        </w:rPr>
        <w:t>Диабето</w:t>
      </w:r>
      <w:r w:rsidR="00C11079" w:rsidRPr="001675FA">
        <w:rPr>
          <w:rFonts w:ascii="Times New Roman" w:hAnsi="Times New Roman"/>
          <w:color w:val="000000"/>
          <w:sz w:val="28"/>
          <w:szCs w:val="28"/>
        </w:rPr>
        <w:t>логия</w:t>
      </w:r>
      <w:r w:rsidR="003C5887" w:rsidRPr="001675FA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1B404D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Сахарный диабет: этиология, патогенез, клиника, диагностика.</w:t>
      </w:r>
    </w:p>
    <w:p w:rsidR="00C11079" w:rsidRPr="00DE7ADA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9342E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5FA" w:rsidRPr="001675FA">
        <w:rPr>
          <w:rFonts w:ascii="Times New Roman" w:hAnsi="Times New Roman"/>
          <w:color w:val="000000"/>
          <w:sz w:val="28"/>
          <w:szCs w:val="28"/>
        </w:rPr>
        <w:t>Сахарный диабет. Осложнения. Принципы лечения.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F18EA" w:rsidRPr="003F18EA">
        <w:rPr>
          <w:rFonts w:ascii="Times New Roman" w:hAnsi="Times New Roman"/>
          <w:color w:val="000000"/>
          <w:sz w:val="28"/>
          <w:szCs w:val="28"/>
        </w:rPr>
        <w:t>Болезни щитовидной железы</w:t>
      </w:r>
    </w:p>
    <w:p w:rsidR="00546D42" w:rsidRPr="001B404D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Диффузный токсический зоб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тальной диагностики, современная классификация заболевания. Говорится о возможных осложнениях, принципах лечени</w:t>
      </w:r>
      <w:r>
        <w:rPr>
          <w:rFonts w:ascii="Times New Roman" w:hAnsi="Times New Roman"/>
          <w:color w:val="000000"/>
          <w:sz w:val="28"/>
          <w:szCs w:val="28"/>
        </w:rPr>
        <w:t>я 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Гипотиреоз.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гипотиреоза,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лечения, методах профилактики заболевания.</w:t>
      </w:r>
    </w:p>
    <w:p w:rsidR="0002237E" w:rsidRDefault="0002237E" w:rsidP="00EC45EC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гипотиреоза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гипотиреоза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Pr="00321A77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8EA" w:rsidRPr="00321A77" w:rsidRDefault="003F18EA" w:rsidP="003F18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8EA" w:rsidRDefault="003F18EA" w:rsidP="003F1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8EA">
        <w:rPr>
          <w:rFonts w:ascii="Times New Roman" w:hAnsi="Times New Roman"/>
          <w:color w:val="000000"/>
          <w:sz w:val="28"/>
          <w:szCs w:val="28"/>
        </w:rPr>
        <w:t>Эндемический зоб.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основных механизмах патогенеза, ведущих клинических симптомах,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йоддефицитных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 и методах </w:t>
      </w:r>
      <w:r>
        <w:rPr>
          <w:rFonts w:ascii="Times New Roman" w:hAnsi="Times New Roman"/>
          <w:color w:val="000000"/>
          <w:sz w:val="28"/>
          <w:szCs w:val="28"/>
        </w:rPr>
        <w:t>профилактики.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йоддефицитных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йоддефицитных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диагностики. Приводится современная классификация </w:t>
      </w:r>
      <w:r>
        <w:rPr>
          <w:rFonts w:ascii="Times New Roman" w:hAnsi="Times New Roman"/>
          <w:color w:val="000000"/>
          <w:sz w:val="28"/>
          <w:szCs w:val="28"/>
        </w:rPr>
        <w:t>йоддефицитных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>. Рассматриваются возможные осложнения, принципы лечения и методы профилактики.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18EA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C45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20A7" w:rsidRPr="009A6E80" w:rsidRDefault="003F18EA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F18EA">
        <w:rPr>
          <w:rFonts w:ascii="Times New Roman" w:hAnsi="Times New Roman"/>
          <w:color w:val="000000"/>
          <w:sz w:val="28"/>
          <w:szCs w:val="28"/>
        </w:rPr>
        <w:t>Болезни гипоталамо-гипофизарной системы. Патология надпочечников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18EA" w:rsidRDefault="003F18EA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Ожирение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Гиперкортицизм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основных механизмах патогенеза, ведущих клинических симптомах,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диагностики. Приводится современная классификация заболевания. Рассматриваются возможные ос</w:t>
      </w:r>
      <w:r>
        <w:rPr>
          <w:rFonts w:ascii="Times New Roman" w:hAnsi="Times New Roman"/>
          <w:color w:val="000000"/>
          <w:sz w:val="28"/>
          <w:szCs w:val="28"/>
        </w:rPr>
        <w:t>ложнения, принципы лечения.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EC45EC" w:rsidRDefault="00EC45EC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расспроса и физикального обследования больных; умение проводить расспрос, физикальное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C45EC" w:rsidRDefault="00EC45EC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студентов со схемой написания эпикриза.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палатах) знакомятся с курируемыми пациентами, проводят их расспрос, физикальное обследование.</w:t>
            </w:r>
          </w:p>
          <w:p w:rsidR="00150B38" w:rsidRPr="002A3CFE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выписывают под контролем преподавателя из медицинских карт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EC4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DA752B" w:rsidRDefault="00150B38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DA752B" w:rsidRDefault="00DA752B" w:rsidP="00EC45E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ознакомление студентов с вопросами к зачетному занятию. </w:t>
            </w:r>
          </w:p>
          <w:p w:rsidR="00150B38" w:rsidRDefault="00150B38" w:rsidP="00EC45EC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</w:t>
            </w:r>
            <w:r w:rsidR="00DA752B">
              <w:rPr>
                <w:color w:val="000000"/>
                <w:sz w:val="28"/>
                <w:szCs w:val="28"/>
              </w:rPr>
              <w:t>нятию.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</w:t>
      </w:r>
      <w:r w:rsidR="002F2DE8">
        <w:rPr>
          <w:rFonts w:ascii="Times New Roman" w:hAnsi="Times New Roman"/>
          <w:i/>
          <w:color w:val="000000"/>
          <w:sz w:val="28"/>
          <w:szCs w:val="28"/>
        </w:rPr>
        <w:t>го эпикриза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DE8" w:rsidRPr="001005CA" w:rsidRDefault="002F2DE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Зачетное занятие.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промежуточная аттестация.</w:t>
      </w:r>
    </w:p>
    <w:p w:rsidR="00ED0C52" w:rsidRPr="00971067" w:rsidRDefault="00ED0C52" w:rsidP="00ED0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проверка теоретических знаний и практических навыков, освоенных за время обучения на цикле «эндокринология»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2C356B" w:rsidRDefault="002C356B" w:rsidP="003A54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росы студентов по теме занятия;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2C356B" w:rsidRPr="002A3CFE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C356B" w:rsidRPr="002A3CFE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Студенты получают вопросы к зачетному занятию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49BA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C49BA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ответу (40 минут)</w:t>
            </w:r>
          </w:p>
          <w:p w:rsidR="002C356B" w:rsidRPr="002A3CFE" w:rsidRDefault="000C49BA" w:rsidP="000C4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2C356B"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билета.</w:t>
            </w:r>
          </w:p>
        </w:tc>
      </w:tr>
      <w:tr w:rsidR="002C356B" w:rsidTr="003A5452">
        <w:trPr>
          <w:jc w:val="center"/>
        </w:trPr>
        <w:tc>
          <w:tcPr>
            <w:tcW w:w="828" w:type="dxa"/>
          </w:tcPr>
          <w:p w:rsidR="002C356B" w:rsidRDefault="002C356B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2C356B" w:rsidRDefault="002C356B" w:rsidP="002F2D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356B" w:rsidRPr="002A3CFE" w:rsidRDefault="002C356B" w:rsidP="002F2DE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C356B" w:rsidRPr="000C49BA" w:rsidRDefault="002C356B" w:rsidP="000C49B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</w:t>
            </w:r>
            <w:r w:rsidR="000C49B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веты на вопросы студентов.</w:t>
            </w:r>
          </w:p>
        </w:tc>
      </w:tr>
    </w:tbl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C356B" w:rsidRDefault="002C356B" w:rsidP="002C3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C49BA">
        <w:rPr>
          <w:rFonts w:ascii="Times New Roman" w:hAnsi="Times New Roman"/>
          <w:i/>
          <w:color w:val="000000"/>
          <w:sz w:val="28"/>
          <w:szCs w:val="28"/>
        </w:rPr>
        <w:t>билеты</w:t>
      </w:r>
      <w:r w:rsidR="00DA75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49BA">
        <w:rPr>
          <w:rFonts w:ascii="Times New Roman" w:hAnsi="Times New Roman"/>
          <w:i/>
          <w:color w:val="000000"/>
          <w:sz w:val="28"/>
          <w:szCs w:val="28"/>
        </w:rPr>
        <w:t>для проведения зачета.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15A8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r w:rsidR="00115A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 xml:space="preserve">Сахарный диабет. Этиология. Патогенез. </w:t>
      </w:r>
      <w:r w:rsidR="000C4BBA">
        <w:rPr>
          <w:rFonts w:ascii="Times New Roman" w:hAnsi="Times New Roman"/>
          <w:b/>
          <w:color w:val="000000"/>
          <w:sz w:val="28"/>
          <w:szCs w:val="28"/>
        </w:rPr>
        <w:t xml:space="preserve">Клиника.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Диагностика.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 и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сахарного диабета.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гипергликемий, тактика ведения пациента.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развития 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Скрининг сахарного диабета в популяции.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сахарного диабета 1 и 2 типов.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 по лабораторным показателям.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теста толерантности к глюкозе.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целевого уровня гликированного Нб (НбА1С).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сахарного диабета.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сахарного диабета. Питание при сахарном диабете.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группы сахароснижающих препаратов,  механизм их действия.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уровень НбА1С.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150B38" w:rsidRP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инсулинов. Особенности фармакокинетики и фармакодинамики.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пациентом. Написание дневников курации.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AD131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электрокардиограммы;</w:t>
      </w:r>
      <w:r w:rsidR="00445A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905CE">
        <w:rPr>
          <w:rFonts w:ascii="Times New Roman" w:hAnsi="Times New Roman"/>
          <w:i/>
          <w:color w:val="000000"/>
          <w:sz w:val="28"/>
          <w:szCs w:val="28"/>
        </w:rPr>
        <w:t>лабораторные анализы.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445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DA6D6E" w:rsidRPr="00DA6D6E">
        <w:rPr>
          <w:rFonts w:ascii="Times New Roman" w:hAnsi="Times New Roman"/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905CE" w:rsidRPr="00971067" w:rsidRDefault="00F905CE" w:rsidP="00F90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осложнений 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DC1082" w:rsidRPr="004B386B" w:rsidRDefault="00DC1082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сахарного диабета.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нейропатия. Патогенез.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вегетатитвная нейропатия, патогенез.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диабетической нейропатии. Диагностика. Клинические проявления.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ретинопатия.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ретинопатии. Диагностика. Клинические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нефропатия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нефропатии. Диагностика. Клинические проявления.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макроангипатия. Особенности атеросклеротических проявлений сахарного диабета. Классификация. Диагностика. Клиниче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нейропатии.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нефропатии.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гемодиализу.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ретинопатии.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92">
              <w:rPr>
                <w:rFonts w:ascii="Times New Roman" w:hAnsi="Times New Roman"/>
                <w:sz w:val="28"/>
                <w:szCs w:val="28"/>
              </w:rPr>
              <w:t>Особенности ИБС при сахарном диабете.</w:t>
            </w:r>
          </w:p>
          <w:p w:rsidR="00150B38" w:rsidRP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ведения пациентов с макроангиопатией. Лечение.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DC1082" w:rsidTr="00B654A7">
        <w:trPr>
          <w:jc w:val="center"/>
        </w:trPr>
        <w:tc>
          <w:tcPr>
            <w:tcW w:w="851" w:type="dxa"/>
          </w:tcPr>
          <w:p w:rsidR="00DC1082" w:rsidRDefault="00DC1082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DC1082" w:rsidRDefault="00DC1082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Вопросы к рубежному </w:t>
            </w:r>
            <w:r w:rsidR="003A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контролю по модулю «Д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иабетология»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Классификация сахарного диабета.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Патогенез сахарного диабета.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Категории гипергликемий: диагностика, врачебная тактика.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Диабетическая нейропатия: патогенез, клинические проявления, лечение.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Диабетическая нефропатия: патогенез, клинические проявления, диагностика, лечение.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r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: патогенез, клинические проявления, диагностика, лечение.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Изменения сердечно-сосудистой системы при сахарном диабете.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Синдром диабетической стопы: клинические формы, диагностика.</w:t>
            </w:r>
          </w:p>
          <w:p w:rsidR="00DC1082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Классификация сахароснижающих препаратов 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Инсулины длительного действия: сроки развертывания эффекта, показания к применению, побочные действия.</w:t>
            </w:r>
          </w:p>
          <w:p w:rsidR="00DC1082" w:rsidRPr="002F3600" w:rsidRDefault="00DC1082" w:rsidP="00AD1317">
            <w:pPr>
              <w:pStyle w:val="a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Инсулины </w:t>
            </w:r>
            <w:r>
              <w:rPr>
                <w:rFonts w:ascii="Times New Roman" w:hAnsi="Times New Roman"/>
                <w:sz w:val="28"/>
                <w:szCs w:val="28"/>
              </w:rPr>
              <w:t>короткого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 действия: сроки развертывания эффекта, показания к применению, побочные действия.</w:t>
            </w:r>
          </w:p>
          <w:p w:rsidR="00DC1082" w:rsidRPr="002F3600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Бигуаниды: механизм действия, показания для применения, побочные действия.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Сульфанилмочевинные сахароснижающие препараты: механизм действия, показания к применению, противопоказания, осложнения.</w:t>
            </w:r>
          </w:p>
          <w:p w:rsidR="00DC1082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Инкретины: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механизм действия, показания к применению, противопоказания, осложнения.</w:t>
            </w:r>
          </w:p>
          <w:p w:rsidR="00DC1082" w:rsidRPr="00445A9C" w:rsidRDefault="00DC1082" w:rsidP="00AD13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D7E">
              <w:rPr>
                <w:rFonts w:ascii="Times New Roman" w:hAnsi="Times New Roman"/>
                <w:sz w:val="28"/>
                <w:szCs w:val="28"/>
              </w:rPr>
              <w:t>Глифлозины: механизм действия, показания к применению, противопоказания, осложнения.</w:t>
            </w:r>
          </w:p>
        </w:tc>
      </w:tr>
      <w:tr w:rsidR="00445A9C" w:rsidRPr="007D0E7C" w:rsidTr="00B654A7">
        <w:trPr>
          <w:jc w:val="center"/>
        </w:trPr>
        <w:tc>
          <w:tcPr>
            <w:tcW w:w="851" w:type="dxa"/>
          </w:tcPr>
          <w:p w:rsidR="00445A9C" w:rsidRDefault="00445A9C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1" w:type="dxa"/>
          </w:tcPr>
          <w:p w:rsidR="00AD1317" w:rsidRPr="007D0E7C" w:rsidRDefault="00AD1317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1317" w:rsidRPr="007D0E7C" w:rsidRDefault="00AD1317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1317" w:rsidRPr="007D0E7C" w:rsidRDefault="00AD1317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7D0E7C" w:rsidRPr="007D0E7C" w:rsidRDefault="007D0E7C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студентов\</w:t>
            </w:r>
          </w:p>
          <w:p w:rsidR="00445A9C" w:rsidRPr="007D0E7C" w:rsidRDefault="00AD1317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3. </w:t>
      </w:r>
      <w:r w:rsidR="00482493">
        <w:rPr>
          <w:rFonts w:ascii="Times New Roman" w:hAnsi="Times New Roman"/>
          <w:color w:val="000000"/>
          <w:sz w:val="28"/>
          <w:szCs w:val="28"/>
        </w:rPr>
        <w:t>Болезни щитовидной железы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B56D5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DA6D6E">
        <w:rPr>
          <w:rFonts w:ascii="Times New Roman" w:hAnsi="Times New Roman"/>
          <w:b/>
          <w:sz w:val="28"/>
          <w:szCs w:val="28"/>
        </w:rPr>
        <w:t xml:space="preserve">Диффузный токсический </w:t>
      </w:r>
      <w:r w:rsidR="00DA6D6E" w:rsidRPr="00DA6D6E">
        <w:rPr>
          <w:rFonts w:ascii="Times New Roman" w:hAnsi="Times New Roman"/>
          <w:b/>
          <w:sz w:val="28"/>
          <w:szCs w:val="28"/>
        </w:rPr>
        <w:t>зоб.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0088" w:rsidRPr="00971067" w:rsidRDefault="00770088" w:rsidP="0077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 и эндокринной офтальмопатии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диффузного токсического зоба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 и эндокринной офтальмопатии.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A0054" w:rsidRPr="00A03BF5" w:rsidRDefault="004A0054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зоба.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тиреотоксикоза.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оперативному лечению ДТЗ. </w:t>
            </w:r>
          </w:p>
          <w:p w:rsidR="004A0054" w:rsidRPr="00A03BF5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радийодтерапии ДТЗ.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эндокринной офтальмопатии.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эндокринной офтальмопатии.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эндокринной офтальмопатии. 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эндокринной офтальмопатии.</w:t>
            </w:r>
          </w:p>
          <w:p w:rsid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эндокринной офтальмопатии.</w:t>
            </w:r>
          </w:p>
          <w:p w:rsidR="00150B38" w:rsidRPr="004A0054" w:rsidRDefault="004A0054" w:rsidP="007D0E7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пульс-терапии метипредом при эндокринной офтальмопатии.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Работа с 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7E5C" w:rsidRPr="001D636D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7D0E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7D0E7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8D59D7" w:rsidRPr="008D59D7">
        <w:rPr>
          <w:rFonts w:ascii="Times New Roman" w:hAnsi="Times New Roman"/>
          <w:b/>
          <w:color w:val="000000"/>
          <w:sz w:val="28"/>
          <w:szCs w:val="28"/>
        </w:rPr>
        <w:t>Гипотиреоз. Йоддефицитные состояния.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72903" w:rsidRPr="00971067" w:rsidRDefault="00572903" w:rsidP="00572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гипотиреоза и йоддефицитных заболеваний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гипотиреоза и йоддефицитных заболеваний, принципах лечения.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Pr="007D0E7C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72903" w:rsidRPr="00A03BF5" w:rsidRDefault="00572903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A03B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72903" w:rsidRPr="00A03BF5" w:rsidRDefault="00572903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Причины развития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аутоиммунного заболевания.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гипотиреоза.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 гипотиреоза.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гипотиреоза.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йоддефицитных заболеваний.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йоддефицитных заболеваний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йоддефицитных заболеваний.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йоддефицитных заболеваний. </w:t>
            </w:r>
          </w:p>
          <w:p w:rsidR="00572903" w:rsidRPr="008C2030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и инструментальная диагностика йоддефицитных заболеваний.</w:t>
            </w:r>
          </w:p>
          <w:p w:rsidR="00572903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</w:t>
            </w: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проявления йоддефицитных заболеваний.</w:t>
            </w:r>
          </w:p>
          <w:p w:rsidR="00572903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йоддефицитных заболеваний. </w:t>
            </w:r>
          </w:p>
          <w:p w:rsidR="00150B38" w:rsidRPr="003D59E9" w:rsidRDefault="00572903" w:rsidP="00415FA5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Лечение йоддефицитных заболеваний.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C93E69" w:rsidTr="00B654A7">
        <w:trPr>
          <w:jc w:val="center"/>
        </w:trPr>
        <w:tc>
          <w:tcPr>
            <w:tcW w:w="988" w:type="dxa"/>
          </w:tcPr>
          <w:p w:rsidR="00C93E69" w:rsidRDefault="00C93E69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C93E69" w:rsidRDefault="00C93E69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Рубежный контроль по модулю «</w:t>
            </w:r>
            <w:r w:rsidR="00E431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Заболевания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щитовидной железы»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C93E69" w:rsidRDefault="00C93E6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Этиология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ДТЗ.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3A5452" w:rsidRPr="00A03BF5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эндокринной офтальмопатии. </w:t>
            </w:r>
          </w:p>
          <w:p w:rsidR="003A5452" w:rsidRP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эндокринной офтальмопатии.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Причины развития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гипотиреоза.</w:t>
            </w:r>
          </w:p>
          <w:p w:rsidR="009417E1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 гипотиреоза</w:t>
            </w:r>
            <w:r w:rsidR="00941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</w:t>
            </w:r>
            <w:r w:rsidR="009417E1"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абораторная диагностика гипотиреоза.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гипотиреоза. 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йоддефицитных заболеваний.</w:t>
            </w:r>
          </w:p>
          <w:p w:rsidR="003A5452" w:rsidRPr="008C2030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йоддефицитных заболеваний. </w:t>
            </w:r>
          </w:p>
          <w:p w:rsidR="003A5452" w:rsidRPr="003D59E9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</w:t>
            </w: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проявления йоддефицитных заболеваний.</w:t>
            </w:r>
          </w:p>
          <w:p w:rsidR="003A5452" w:rsidRPr="003D59E9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йоддефицитных заболеваний. </w:t>
            </w:r>
          </w:p>
          <w:p w:rsidR="003A5452" w:rsidRDefault="003A5452" w:rsidP="00415FA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Лечение йоддефицитных заболеваний.</w:t>
            </w:r>
          </w:p>
        </w:tc>
      </w:tr>
      <w:tr w:rsidR="00E431B1" w:rsidTr="00B654A7">
        <w:trPr>
          <w:jc w:val="center"/>
        </w:trPr>
        <w:tc>
          <w:tcPr>
            <w:tcW w:w="988" w:type="dxa"/>
          </w:tcPr>
          <w:p w:rsidR="00E431B1" w:rsidRDefault="00E431B1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431B1" w:rsidRDefault="00E431B1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31B1" w:rsidRDefault="00E431B1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31B1" w:rsidRDefault="00E431B1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431B1" w:rsidRDefault="00E431B1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431B1" w:rsidRPr="00E431B1" w:rsidRDefault="00E431B1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F39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одуль </w:t>
      </w:r>
      <w:r w:rsidR="00415FA5">
        <w:rPr>
          <w:rFonts w:ascii="Times New Roman" w:hAnsi="Times New Roman"/>
          <w:b/>
          <w:color w:val="000000"/>
          <w:sz w:val="28"/>
          <w:szCs w:val="28"/>
        </w:rPr>
        <w:t>№ 4.</w:t>
      </w: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CA2F39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A2F39">
        <w:rPr>
          <w:rFonts w:ascii="Times New Roman" w:hAnsi="Times New Roman"/>
          <w:color w:val="000000"/>
          <w:sz w:val="28"/>
          <w:szCs w:val="28"/>
        </w:rPr>
        <w:t>Болезни гипоталамо-гипофизарной системы. Патология надпочечников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Гиперкортицизм.</w:t>
      </w:r>
    </w:p>
    <w:p w:rsidR="00CA2F39" w:rsidRDefault="00CA2F39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31B1" w:rsidRPr="00971067" w:rsidRDefault="00E431B1" w:rsidP="00E43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>гиперкортицизма.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431B1" w:rsidRPr="00A03BF5" w:rsidRDefault="00E431B1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гиперкортицизма.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гиперкортицизма.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гиперкортицизма. 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диагностики гиперкортицизма. 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гиперкортицизма.  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дексаметазоновая проба.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кортизола слюны. Интерпретация результатов.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большой дексаметазоновой пробы. Показания, интерпретация результатов.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Топическая диагностика.</w:t>
            </w:r>
          </w:p>
          <w:p w:rsidR="00E431B1" w:rsidRPr="00A03BF5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проявления гиперкортицизма.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лечения гиперкортицизма.</w:t>
            </w:r>
          </w:p>
          <w:p w:rsidR="00E431B1" w:rsidRPr="007327EC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7EC">
              <w:rPr>
                <w:rFonts w:ascii="Times New Roman" w:hAnsi="Times New Roman"/>
                <w:sz w:val="28"/>
                <w:szCs w:val="28"/>
              </w:rPr>
              <w:t>Показания к оперативному лечению.</w:t>
            </w:r>
          </w:p>
          <w:p w:rsidR="00150B38" w:rsidRPr="00E431B1" w:rsidRDefault="00E431B1" w:rsidP="00415FA5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оперативному лечению.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хронической надпочечниковой недостаточности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хронической надпочечниковой недостаточности,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недостаточности.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теста с синактеном-депо. Показания к проведению. 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Инструментальная диагностика хронической надпочечниковой недостаточности.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хронической надпочечниковой недостаточности.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1 типа. Диагностика, клинические проявления.</w:t>
            </w:r>
          </w:p>
          <w:p w:rsidR="00BA2459" w:rsidRPr="008C2030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2 типа. Диагностика, клинические проявления.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первичной хронической надпочечниковой недостаточности.</w:t>
            </w:r>
          </w:p>
          <w:p w:rsid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вторичной хронической надпочечниковой недостаточности.</w:t>
            </w:r>
          </w:p>
          <w:p w:rsidR="00150B38" w:rsidRPr="00BA2459" w:rsidRDefault="00BA2459" w:rsidP="00415FA5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Лечение хронической надпочечниковой недостаточности при критических состояниях.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BA2459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54A7" w:rsidRDefault="00B654A7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ожирения, принципах лечения.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ожирения.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Сибутрами.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сибутрамином.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Орлистат.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орлистатом.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Лираглутид.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лираглутидом.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бариатрической хирургии. </w:t>
            </w:r>
          </w:p>
          <w:p w:rsidR="00150B38" w:rsidRP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бариатрических операций.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Разбор принципов лечения, назначение лечения для обсуждаемого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4. Акромегалия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акромегалии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акромегалии,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уровня гормона с применением орального глюкозо-толерантного теста.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гормональные анализы при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Топическая диагностика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оперативному лечению пациента.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150B38" w:rsidRP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оперативному лечению</w:t>
            </w: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Pr="00D96CE9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5. Несахарный диабет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несахарного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несахарного диабета,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08489E" w:rsidRPr="00A03BF5" w:rsidRDefault="0008489E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несахарный диабет, диагностика.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Нефрогенный несахарный диабет, диагностика.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Проба с сухоедением.  Методика проведения.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 результатов пробы с сухоедением.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Проба Зимницкого, интерпретация данных при несахарном диабете.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центрального 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нефрогенного несахарного диабета.</w:t>
            </w:r>
          </w:p>
          <w:p w:rsidR="00150B38" w:rsidRP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эффективности проводимой терапии.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="0041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F14DC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Default="003F14DC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="00E51CD4" w:rsidRP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Болезни гипоталамо-гипофизарной с</w:t>
            </w:r>
            <w:r w:rsid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истемы. Патология надпочечников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Синдром гиперкортицизма: патогенез, клиника, диагностика, 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Методы исследования надпочечников.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Гормоны надпочечников. Механизм их действия.</w:t>
            </w:r>
          </w:p>
          <w:p w:rsidR="003F14DC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Болезнь Иценко-Кушинга: этиология,  патогенез, клиника, диагностика, 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дексаметазоновая проба. 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Хроническая надпочечниковая недостаточность: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этиопатогенез,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классификация,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Ожирение: этиология, классификация, принципы лечения.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Ожирение: показания к консервативной терапии. Механизм действия препаратов, побочные эффекты. </w:t>
            </w:r>
          </w:p>
          <w:p w:rsidR="003F14DC" w:rsidRPr="008B0DE2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B0DE2">
              <w:rPr>
                <w:rFonts w:ascii="Times New Roman" w:hAnsi="Times New Roman"/>
                <w:sz w:val="28"/>
                <w:szCs w:val="28"/>
              </w:rPr>
              <w:t>Ожирение: показания к бариатрической хирургии. Виды бариатрических операций.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Акромегалия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: этиопатогенез, 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Несахарный диабет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: этиопатогенез, клинические формы, диагностика.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Несахарный диабет: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лечение. Критерии эффективности. </w:t>
            </w:r>
          </w:p>
          <w:p w:rsidR="00627D11" w:rsidRPr="00627D11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 xml:space="preserve">Лечение несахарного диабета. </w:t>
            </w:r>
          </w:p>
          <w:p w:rsidR="00627D11" w:rsidRPr="003F14DC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>Особенности лечения центрального несахарного диабета.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50B38" w:rsidRPr="003432E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3" w:rsidRDefault="00524193" w:rsidP="00CF7355">
      <w:pPr>
        <w:spacing w:after="0" w:line="240" w:lineRule="auto"/>
      </w:pPr>
      <w:r>
        <w:separator/>
      </w:r>
    </w:p>
  </w:endnote>
  <w:endnote w:type="continuationSeparator" w:id="0">
    <w:p w:rsidR="00524193" w:rsidRDefault="0052419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D4" w:rsidRDefault="00E51CD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04670">
      <w:rPr>
        <w:noProof/>
      </w:rPr>
      <w:t>2</w:t>
    </w:r>
    <w:r>
      <w:fldChar w:fldCharType="end"/>
    </w:r>
  </w:p>
  <w:p w:rsidR="00E51CD4" w:rsidRDefault="00E51C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3" w:rsidRDefault="00524193" w:rsidP="00CF7355">
      <w:pPr>
        <w:spacing w:after="0" w:line="240" w:lineRule="auto"/>
      </w:pPr>
      <w:r>
        <w:separator/>
      </w:r>
    </w:p>
  </w:footnote>
  <w:footnote w:type="continuationSeparator" w:id="0">
    <w:p w:rsidR="00524193" w:rsidRDefault="0052419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E9525CE"/>
    <w:multiLevelType w:val="hybridMultilevel"/>
    <w:tmpl w:val="EDF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C90"/>
    <w:multiLevelType w:val="hybridMultilevel"/>
    <w:tmpl w:val="49BC4482"/>
    <w:lvl w:ilvl="0" w:tplc="1D6ACA6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" w15:restartNumberingAfterBreak="0">
    <w:nsid w:val="28185DD0"/>
    <w:multiLevelType w:val="hybridMultilevel"/>
    <w:tmpl w:val="752EC28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2E38"/>
    <w:multiLevelType w:val="hybridMultilevel"/>
    <w:tmpl w:val="8E783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2085C"/>
    <w:multiLevelType w:val="hybridMultilevel"/>
    <w:tmpl w:val="8846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911344"/>
    <w:multiLevelType w:val="hybridMultilevel"/>
    <w:tmpl w:val="61FA4E28"/>
    <w:lvl w:ilvl="0" w:tplc="C35A0202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5397"/>
    <w:multiLevelType w:val="hybridMultilevel"/>
    <w:tmpl w:val="39E0D2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5EA4782"/>
    <w:multiLevelType w:val="hybridMultilevel"/>
    <w:tmpl w:val="82CC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C44CF"/>
    <w:multiLevelType w:val="hybridMultilevel"/>
    <w:tmpl w:val="F77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34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8"/>
  </w:num>
  <w:num w:numId="11">
    <w:abstractNumId w:val="29"/>
  </w:num>
  <w:num w:numId="12">
    <w:abstractNumId w:val="37"/>
  </w:num>
  <w:num w:numId="13">
    <w:abstractNumId w:val="4"/>
  </w:num>
  <w:num w:numId="14">
    <w:abstractNumId w:val="31"/>
  </w:num>
  <w:num w:numId="15">
    <w:abstractNumId w:val="19"/>
  </w:num>
  <w:num w:numId="16">
    <w:abstractNumId w:val="33"/>
  </w:num>
  <w:num w:numId="17">
    <w:abstractNumId w:val="5"/>
  </w:num>
  <w:num w:numId="18">
    <w:abstractNumId w:val="10"/>
  </w:num>
  <w:num w:numId="19">
    <w:abstractNumId w:val="27"/>
  </w:num>
  <w:num w:numId="20">
    <w:abstractNumId w:val="32"/>
  </w:num>
  <w:num w:numId="21">
    <w:abstractNumId w:val="25"/>
  </w:num>
  <w:num w:numId="22">
    <w:abstractNumId w:val="35"/>
  </w:num>
  <w:num w:numId="23">
    <w:abstractNumId w:val="22"/>
  </w:num>
  <w:num w:numId="24">
    <w:abstractNumId w:val="17"/>
  </w:num>
  <w:num w:numId="25">
    <w:abstractNumId w:val="26"/>
  </w:num>
  <w:num w:numId="26">
    <w:abstractNumId w:val="13"/>
  </w:num>
  <w:num w:numId="27">
    <w:abstractNumId w:val="20"/>
  </w:num>
  <w:num w:numId="28">
    <w:abstractNumId w:val="36"/>
  </w:num>
  <w:num w:numId="29">
    <w:abstractNumId w:val="11"/>
  </w:num>
  <w:num w:numId="30">
    <w:abstractNumId w:val="30"/>
  </w:num>
  <w:num w:numId="31">
    <w:abstractNumId w:val="15"/>
  </w:num>
  <w:num w:numId="32">
    <w:abstractNumId w:val="8"/>
  </w:num>
  <w:num w:numId="33">
    <w:abstractNumId w:val="16"/>
  </w:num>
  <w:num w:numId="34">
    <w:abstractNumId w:val="21"/>
  </w:num>
  <w:num w:numId="35">
    <w:abstractNumId w:val="2"/>
  </w:num>
  <w:num w:numId="36">
    <w:abstractNumId w:val="7"/>
  </w:num>
  <w:num w:numId="37">
    <w:abstractNumId w:val="18"/>
  </w:num>
  <w:num w:numId="38">
    <w:abstractNumId w:val="23"/>
  </w:num>
  <w:num w:numId="39">
    <w:abstractNumId w:val="6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70"/>
    <w:rsid w:val="0000640F"/>
    <w:rsid w:val="00012B3E"/>
    <w:rsid w:val="0002237E"/>
    <w:rsid w:val="00023824"/>
    <w:rsid w:val="00032F16"/>
    <w:rsid w:val="00033591"/>
    <w:rsid w:val="00063263"/>
    <w:rsid w:val="00064448"/>
    <w:rsid w:val="0008489E"/>
    <w:rsid w:val="000B1594"/>
    <w:rsid w:val="000C49BA"/>
    <w:rsid w:val="000C4BBA"/>
    <w:rsid w:val="000F3B45"/>
    <w:rsid w:val="0010026B"/>
    <w:rsid w:val="001005CA"/>
    <w:rsid w:val="00104C6C"/>
    <w:rsid w:val="00115A84"/>
    <w:rsid w:val="00136B7E"/>
    <w:rsid w:val="00142A43"/>
    <w:rsid w:val="00150B38"/>
    <w:rsid w:val="00151634"/>
    <w:rsid w:val="001675FA"/>
    <w:rsid w:val="00184F50"/>
    <w:rsid w:val="001B404D"/>
    <w:rsid w:val="001E682A"/>
    <w:rsid w:val="00241F20"/>
    <w:rsid w:val="00262690"/>
    <w:rsid w:val="002648DD"/>
    <w:rsid w:val="002749B5"/>
    <w:rsid w:val="00282B72"/>
    <w:rsid w:val="002A3CFE"/>
    <w:rsid w:val="002A5612"/>
    <w:rsid w:val="002B5FA7"/>
    <w:rsid w:val="002C356B"/>
    <w:rsid w:val="002C64BC"/>
    <w:rsid w:val="002F2DE8"/>
    <w:rsid w:val="00305C98"/>
    <w:rsid w:val="00316444"/>
    <w:rsid w:val="00321A77"/>
    <w:rsid w:val="003314E4"/>
    <w:rsid w:val="003516A9"/>
    <w:rsid w:val="00373F1F"/>
    <w:rsid w:val="0039763B"/>
    <w:rsid w:val="003A5452"/>
    <w:rsid w:val="003A7817"/>
    <w:rsid w:val="003C5887"/>
    <w:rsid w:val="003D59E9"/>
    <w:rsid w:val="003F14DC"/>
    <w:rsid w:val="003F18EA"/>
    <w:rsid w:val="00407965"/>
    <w:rsid w:val="00415FA5"/>
    <w:rsid w:val="00445A9C"/>
    <w:rsid w:val="00464361"/>
    <w:rsid w:val="004711E5"/>
    <w:rsid w:val="00482493"/>
    <w:rsid w:val="004A0054"/>
    <w:rsid w:val="004C19D3"/>
    <w:rsid w:val="004E7715"/>
    <w:rsid w:val="004F7DE9"/>
    <w:rsid w:val="00511905"/>
    <w:rsid w:val="00511E66"/>
    <w:rsid w:val="00524193"/>
    <w:rsid w:val="00535BA2"/>
    <w:rsid w:val="00546D42"/>
    <w:rsid w:val="0056753D"/>
    <w:rsid w:val="00572903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27D11"/>
    <w:rsid w:val="00653F61"/>
    <w:rsid w:val="0065755A"/>
    <w:rsid w:val="00657D69"/>
    <w:rsid w:val="006948A0"/>
    <w:rsid w:val="006B4BB9"/>
    <w:rsid w:val="006C3E45"/>
    <w:rsid w:val="006F0B53"/>
    <w:rsid w:val="006F7D19"/>
    <w:rsid w:val="0075623B"/>
    <w:rsid w:val="00770088"/>
    <w:rsid w:val="00774A23"/>
    <w:rsid w:val="0079716A"/>
    <w:rsid w:val="00797BEB"/>
    <w:rsid w:val="007D0E7C"/>
    <w:rsid w:val="00812707"/>
    <w:rsid w:val="0082296C"/>
    <w:rsid w:val="00831950"/>
    <w:rsid w:val="00841631"/>
    <w:rsid w:val="00841C4C"/>
    <w:rsid w:val="008557EB"/>
    <w:rsid w:val="008815A7"/>
    <w:rsid w:val="008D59D7"/>
    <w:rsid w:val="00915DE2"/>
    <w:rsid w:val="009417E1"/>
    <w:rsid w:val="00951144"/>
    <w:rsid w:val="009720A7"/>
    <w:rsid w:val="00976DF0"/>
    <w:rsid w:val="00994939"/>
    <w:rsid w:val="009A6E80"/>
    <w:rsid w:val="009B5E6D"/>
    <w:rsid w:val="009D03C6"/>
    <w:rsid w:val="00A03DEB"/>
    <w:rsid w:val="00A45FDC"/>
    <w:rsid w:val="00A74876"/>
    <w:rsid w:val="00A941F7"/>
    <w:rsid w:val="00AC7DF8"/>
    <w:rsid w:val="00AD1317"/>
    <w:rsid w:val="00AD75AF"/>
    <w:rsid w:val="00AE75A9"/>
    <w:rsid w:val="00B17772"/>
    <w:rsid w:val="00B31309"/>
    <w:rsid w:val="00B548B1"/>
    <w:rsid w:val="00B54F43"/>
    <w:rsid w:val="00B56D55"/>
    <w:rsid w:val="00B57E5C"/>
    <w:rsid w:val="00B654A7"/>
    <w:rsid w:val="00BA2459"/>
    <w:rsid w:val="00BD661B"/>
    <w:rsid w:val="00C05E63"/>
    <w:rsid w:val="00C11079"/>
    <w:rsid w:val="00C320DA"/>
    <w:rsid w:val="00C33FB9"/>
    <w:rsid w:val="00C64FD3"/>
    <w:rsid w:val="00C93E69"/>
    <w:rsid w:val="00C94903"/>
    <w:rsid w:val="00C958AD"/>
    <w:rsid w:val="00CA15BC"/>
    <w:rsid w:val="00CA2F39"/>
    <w:rsid w:val="00CA4349"/>
    <w:rsid w:val="00CB73D1"/>
    <w:rsid w:val="00CE526B"/>
    <w:rsid w:val="00CE6A79"/>
    <w:rsid w:val="00CF7355"/>
    <w:rsid w:val="00D00311"/>
    <w:rsid w:val="00D8163D"/>
    <w:rsid w:val="00D9342E"/>
    <w:rsid w:val="00DA1FE4"/>
    <w:rsid w:val="00DA6D6E"/>
    <w:rsid w:val="00DA752B"/>
    <w:rsid w:val="00DB3D75"/>
    <w:rsid w:val="00DC1082"/>
    <w:rsid w:val="00DC64CC"/>
    <w:rsid w:val="00DC79F1"/>
    <w:rsid w:val="00DE7ADA"/>
    <w:rsid w:val="00E109C8"/>
    <w:rsid w:val="00E2309F"/>
    <w:rsid w:val="00E431B1"/>
    <w:rsid w:val="00E51CD4"/>
    <w:rsid w:val="00E66578"/>
    <w:rsid w:val="00E72595"/>
    <w:rsid w:val="00EA215E"/>
    <w:rsid w:val="00EC45EC"/>
    <w:rsid w:val="00ED0C52"/>
    <w:rsid w:val="00EE0872"/>
    <w:rsid w:val="00EE1D3A"/>
    <w:rsid w:val="00F0202E"/>
    <w:rsid w:val="00F156F8"/>
    <w:rsid w:val="00F45328"/>
    <w:rsid w:val="00F50B1A"/>
    <w:rsid w:val="00F905CE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F05B"/>
  <w14:defaultImageDpi w14:val="0"/>
  <w15:docId w15:val="{515E0892-D609-4C67-ADAB-9CE8802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styleId="af">
    <w:name w:val="Body Text"/>
    <w:basedOn w:val="a"/>
    <w:link w:val="af0"/>
    <w:uiPriority w:val="99"/>
    <w:rsid w:val="00DC10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1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A1AD-5134-44D6-A34E-259ACE68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51</cp:revision>
  <cp:lastPrinted>2019-02-05T10:00:00Z</cp:lastPrinted>
  <dcterms:created xsi:type="dcterms:W3CDTF">2019-06-05T15:26:00Z</dcterms:created>
  <dcterms:modified xsi:type="dcterms:W3CDTF">2023-10-27T09:57:00Z</dcterms:modified>
</cp:coreProperties>
</file>