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A25EE3" w:rsidRDefault="00A25EE3" w:rsidP="00A25EE3">
      <w:pPr>
        <w:jc w:val="center"/>
        <w:rPr>
          <w:b/>
          <w:sz w:val="28"/>
          <w:szCs w:val="28"/>
          <w:u w:val="single"/>
        </w:rPr>
      </w:pPr>
    </w:p>
    <w:p w:rsidR="00A25EE3" w:rsidRPr="00623C7E" w:rsidRDefault="00D27B1B" w:rsidP="00A25EE3">
      <w:pPr>
        <w:jc w:val="center"/>
        <w:rPr>
          <w:b/>
          <w:sz w:val="40"/>
          <w:szCs w:val="40"/>
          <w:u w:val="single"/>
        </w:rPr>
      </w:pPr>
      <w:r w:rsidRPr="00623C7E">
        <w:rPr>
          <w:b/>
          <w:sz w:val="40"/>
          <w:szCs w:val="40"/>
          <w:u w:val="single"/>
        </w:rPr>
        <w:t>Дисплазия соединительной ткани</w:t>
      </w:r>
    </w:p>
    <w:p w:rsidR="00D27B1B" w:rsidRDefault="00D27B1B" w:rsidP="00A25EE3">
      <w:pPr>
        <w:jc w:val="center"/>
        <w:rPr>
          <w:sz w:val="28"/>
        </w:rPr>
      </w:pPr>
    </w:p>
    <w:p w:rsidR="00D27B1B" w:rsidRDefault="00D27B1B" w:rsidP="00A25EE3">
      <w:pPr>
        <w:jc w:val="center"/>
        <w:rPr>
          <w:sz w:val="28"/>
        </w:rPr>
      </w:pPr>
    </w:p>
    <w:p w:rsidR="00A25EE3" w:rsidRPr="00A25EE3" w:rsidRDefault="00A25EE3" w:rsidP="00A25EE3">
      <w:pPr>
        <w:jc w:val="center"/>
        <w:rPr>
          <w:sz w:val="28"/>
        </w:rPr>
      </w:pPr>
      <w:r w:rsidRPr="00A25EE3">
        <w:rPr>
          <w:sz w:val="28"/>
        </w:rPr>
        <w:t>по специальности</w:t>
      </w:r>
    </w:p>
    <w:p w:rsidR="00A25EE3" w:rsidRPr="00A25EE3" w:rsidRDefault="00A25EE3" w:rsidP="00A25EE3">
      <w:pPr>
        <w:jc w:val="center"/>
        <w:rPr>
          <w:sz w:val="28"/>
        </w:rPr>
      </w:pPr>
    </w:p>
    <w:p w:rsidR="00A25EE3" w:rsidRPr="00A25EE3" w:rsidRDefault="00766576" w:rsidP="00A25EE3">
      <w:pPr>
        <w:jc w:val="center"/>
        <w:rPr>
          <w:b/>
          <w:sz w:val="28"/>
          <w:u w:val="single"/>
        </w:rPr>
      </w:pPr>
      <w:r>
        <w:rPr>
          <w:b/>
          <w:sz w:val="28"/>
          <w:u w:val="single"/>
        </w:rPr>
        <w:t>31.08.</w:t>
      </w:r>
      <w:r w:rsidR="00091181">
        <w:rPr>
          <w:b/>
          <w:sz w:val="28"/>
          <w:u w:val="single"/>
        </w:rPr>
        <w:t xml:space="preserve">46  </w:t>
      </w:r>
      <w:r>
        <w:rPr>
          <w:b/>
          <w:sz w:val="28"/>
          <w:u w:val="single"/>
        </w:rPr>
        <w:t xml:space="preserve"> </w:t>
      </w:r>
      <w:r w:rsidR="008F5951">
        <w:rPr>
          <w:b/>
          <w:sz w:val="28"/>
          <w:u w:val="single"/>
        </w:rPr>
        <w:t>РЕВМАТОЛОГИЯ</w:t>
      </w:r>
    </w:p>
    <w:p w:rsidR="00A25EE3" w:rsidRPr="00A25EE3" w:rsidRDefault="00A25EE3" w:rsidP="00A25EE3">
      <w:pPr>
        <w:jc w:val="center"/>
        <w:rPr>
          <w:sz w:val="28"/>
        </w:rPr>
      </w:pPr>
    </w:p>
    <w:p w:rsidR="00A25EE3" w:rsidRPr="00A25EE3" w:rsidRDefault="00A25EE3" w:rsidP="00A25EE3">
      <w:pPr>
        <w:jc w:val="center"/>
        <w:rPr>
          <w:sz w:val="28"/>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ind w:firstLine="709"/>
        <w:jc w:val="both"/>
        <w:rPr>
          <w:color w:val="000000"/>
          <w:sz w:val="24"/>
          <w:szCs w:val="24"/>
        </w:rPr>
      </w:pPr>
      <w:r w:rsidRPr="00A25EE3">
        <w:rPr>
          <w:color w:val="000000"/>
          <w:sz w:val="24"/>
          <w:szCs w:val="24"/>
        </w:rPr>
        <w:t>Является частью основной профессиональной образовательной программы высшего образования по с</w:t>
      </w:r>
      <w:r w:rsidR="00766576">
        <w:rPr>
          <w:color w:val="000000"/>
          <w:sz w:val="24"/>
          <w:szCs w:val="24"/>
        </w:rPr>
        <w:t>пециальности 31.08.</w:t>
      </w:r>
      <w:r w:rsidR="00091181">
        <w:rPr>
          <w:color w:val="000000"/>
          <w:sz w:val="24"/>
          <w:szCs w:val="24"/>
        </w:rPr>
        <w:t>46</w:t>
      </w:r>
      <w:r w:rsidR="00766576">
        <w:rPr>
          <w:color w:val="000000"/>
          <w:sz w:val="24"/>
          <w:szCs w:val="24"/>
        </w:rPr>
        <w:t xml:space="preserve"> «</w:t>
      </w:r>
      <w:r w:rsidR="008F5951">
        <w:rPr>
          <w:color w:val="000000"/>
          <w:sz w:val="24"/>
          <w:szCs w:val="24"/>
        </w:rPr>
        <w:t>Ревматология</w:t>
      </w:r>
      <w:r w:rsidRPr="00A25EE3">
        <w:rPr>
          <w:color w:val="000000"/>
          <w:sz w:val="24"/>
          <w:szCs w:val="24"/>
        </w:rPr>
        <w:t>», 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4B2C94" w:rsidRPr="004B2C94" w:rsidRDefault="00F52B70" w:rsidP="00F5136B">
      <w:pPr>
        <w:ind w:firstLine="709"/>
        <w:jc w:val="center"/>
        <w:rPr>
          <w:sz w:val="28"/>
        </w:rPr>
      </w:pPr>
      <w:r w:rsidRPr="00F52B70">
        <w:rPr>
          <w:color w:val="000000"/>
          <w:sz w:val="24"/>
          <w:szCs w:val="24"/>
        </w:rPr>
        <w:t xml:space="preserve">протокол № </w:t>
      </w:r>
      <w:r w:rsidR="00091181">
        <w:rPr>
          <w:color w:val="000000"/>
          <w:sz w:val="24"/>
          <w:szCs w:val="24"/>
        </w:rPr>
        <w:t>____</w:t>
      </w:r>
      <w:r w:rsidRPr="00F52B70">
        <w:rPr>
          <w:color w:val="000000"/>
          <w:sz w:val="24"/>
          <w:szCs w:val="24"/>
        </w:rPr>
        <w:t>от «</w:t>
      </w:r>
      <w:r w:rsidR="00091181">
        <w:rPr>
          <w:color w:val="000000"/>
          <w:sz w:val="24"/>
          <w:szCs w:val="24"/>
        </w:rPr>
        <w:t>___</w:t>
      </w:r>
      <w:r w:rsidRPr="00F52B70">
        <w:rPr>
          <w:color w:val="000000"/>
          <w:sz w:val="24"/>
          <w:szCs w:val="24"/>
        </w:rPr>
        <w:t xml:space="preserve">» </w:t>
      </w:r>
      <w:r w:rsidR="00091181">
        <w:rPr>
          <w:color w:val="000000"/>
          <w:sz w:val="24"/>
          <w:szCs w:val="24"/>
        </w:rPr>
        <w:t>_________</w:t>
      </w:r>
      <w:r w:rsidRPr="00F52B70">
        <w:rPr>
          <w:color w:val="000000"/>
          <w:sz w:val="24"/>
          <w:szCs w:val="24"/>
        </w:rPr>
        <w:t xml:space="preserve"> 201</w:t>
      </w:r>
      <w:r w:rsidR="00091181">
        <w:rPr>
          <w:color w:val="000000"/>
          <w:sz w:val="24"/>
          <w:szCs w:val="24"/>
        </w:rPr>
        <w:t>9</w:t>
      </w:r>
      <w:r w:rsidRPr="00F52B70">
        <w:rPr>
          <w:color w:val="000000"/>
          <w:sz w:val="24"/>
          <w:szCs w:val="24"/>
        </w:rPr>
        <w:t xml:space="preserve"> г.</w:t>
      </w:r>
    </w:p>
    <w:p w:rsidR="004B2C94" w:rsidRPr="004B2C94" w:rsidRDefault="004B2C94" w:rsidP="00F5136B">
      <w:pPr>
        <w:ind w:firstLine="709"/>
        <w:jc w:val="center"/>
        <w:rPr>
          <w:sz w:val="28"/>
        </w:rPr>
      </w:pPr>
    </w:p>
    <w:p w:rsidR="00A25EE3" w:rsidRDefault="00FD5B6B" w:rsidP="00F5136B">
      <w:pPr>
        <w:ind w:firstLine="709"/>
        <w:jc w:val="center"/>
        <w:rPr>
          <w:sz w:val="28"/>
        </w:rPr>
      </w:pPr>
      <w:r>
        <w:rPr>
          <w:sz w:val="28"/>
        </w:rPr>
        <w:t>Оренбург</w:t>
      </w:r>
      <w:r w:rsidR="00A25EE3">
        <w:rPr>
          <w:sz w:val="28"/>
        </w:rPr>
        <w:br w:type="page"/>
      </w:r>
    </w:p>
    <w:p w:rsidR="00FD5B6B" w:rsidRDefault="009511F7" w:rsidP="00A25EE3">
      <w:pPr>
        <w:ind w:firstLine="709"/>
        <w:jc w:val="center"/>
        <w:rPr>
          <w:b/>
          <w:sz w:val="28"/>
        </w:rPr>
      </w:pPr>
      <w:r>
        <w:rPr>
          <w:b/>
          <w:sz w:val="28"/>
        </w:rPr>
        <w:lastRenderedPageBreak/>
        <w:t>1.</w:t>
      </w:r>
      <w:r w:rsidR="00A25EE3">
        <w:rPr>
          <w:b/>
          <w:sz w:val="28"/>
        </w:rPr>
        <w:t xml:space="preserve"> </w:t>
      </w:r>
      <w:r w:rsidR="00FD5B6B">
        <w:rPr>
          <w:b/>
          <w:sz w:val="28"/>
        </w:rPr>
        <w:t>Пояснительная записка</w:t>
      </w:r>
    </w:p>
    <w:p w:rsidR="00A25EE3" w:rsidRDefault="00A25EE3" w:rsidP="009511F7">
      <w:pPr>
        <w:ind w:firstLine="709"/>
        <w:jc w:val="both"/>
        <w:rPr>
          <w:sz w:val="28"/>
        </w:rPr>
      </w:pP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 xml:space="preserve">Целью самостоятельной работы является </w:t>
      </w:r>
      <w:r w:rsidR="00A25EE3">
        <w:rPr>
          <w:sz w:val="28"/>
        </w:rPr>
        <w:t xml:space="preserve">закрепление и систематизация знаний </w:t>
      </w:r>
      <w:r w:rsidR="00A25EE3" w:rsidRPr="00A25EE3">
        <w:rPr>
          <w:sz w:val="28"/>
        </w:rPr>
        <w:t>по этиологии, патогенезу, клинике</w:t>
      </w:r>
      <w:r w:rsidR="00A25EE3">
        <w:rPr>
          <w:sz w:val="28"/>
        </w:rPr>
        <w:t xml:space="preserve">, </w:t>
      </w:r>
      <w:r w:rsidR="00A25EE3" w:rsidRPr="00A25EE3">
        <w:rPr>
          <w:sz w:val="28"/>
        </w:rPr>
        <w:t>проблем</w:t>
      </w:r>
      <w:r w:rsidR="00A25EE3">
        <w:rPr>
          <w:sz w:val="28"/>
        </w:rPr>
        <w:t>ам</w:t>
      </w:r>
      <w:r w:rsidR="00A25EE3" w:rsidRPr="00A25EE3">
        <w:rPr>
          <w:sz w:val="28"/>
        </w:rPr>
        <w:t xml:space="preserve"> лечения, диспансеризация больных с </w:t>
      </w:r>
      <w:r w:rsidR="00A83AA5">
        <w:rPr>
          <w:sz w:val="28"/>
        </w:rPr>
        <w:t>ревматологическими заболеваниями</w:t>
      </w:r>
      <w:r w:rsidR="00A25EE3">
        <w:rPr>
          <w:sz w:val="28"/>
        </w:rPr>
        <w:t xml:space="preserve">, </w:t>
      </w:r>
      <w:r w:rsidR="00A25EE3" w:rsidRPr="00A25EE3">
        <w:rPr>
          <w:sz w:val="28"/>
        </w:rPr>
        <w:t>особенностя</w:t>
      </w:r>
      <w:r w:rsidR="00A25EE3">
        <w:rPr>
          <w:sz w:val="28"/>
        </w:rPr>
        <w:t>м</w:t>
      </w:r>
      <w:r w:rsidR="00A25EE3" w:rsidRPr="00A25EE3">
        <w:rPr>
          <w:sz w:val="28"/>
        </w:rPr>
        <w:t xml:space="preserve"> течения инфекционных и неинфекционных заболеваний</w:t>
      </w:r>
      <w:r w:rsidR="00A25EE3">
        <w:rPr>
          <w:sz w:val="28"/>
        </w:rPr>
        <w:t xml:space="preserve"> в различные возрастные периоды, </w:t>
      </w:r>
      <w:r w:rsidR="00A25EE3" w:rsidRPr="00A25EE3">
        <w:rPr>
          <w:sz w:val="28"/>
        </w:rPr>
        <w:t>особенностя</w:t>
      </w:r>
      <w:r w:rsidR="00A25EE3">
        <w:rPr>
          <w:sz w:val="28"/>
        </w:rPr>
        <w:t>м</w:t>
      </w:r>
      <w:r w:rsidR="00A25EE3" w:rsidRPr="00A25EE3">
        <w:rPr>
          <w:sz w:val="28"/>
        </w:rPr>
        <w:t xml:space="preserve"> патологической анатомии инфекционных и неинфекционных заболеваний в различные возрастные перио</w:t>
      </w:r>
      <w:r w:rsidR="00A25EE3">
        <w:rPr>
          <w:sz w:val="28"/>
        </w:rPr>
        <w:t>ды, имеющим</w:t>
      </w:r>
      <w:r w:rsidR="00A25EE3" w:rsidRPr="00A25EE3">
        <w:rPr>
          <w:sz w:val="28"/>
        </w:rPr>
        <w:t xml:space="preserve"> значение для осуществления основной деятельности педиатра</w:t>
      </w:r>
      <w:r w:rsidR="00A25EE3">
        <w:rPr>
          <w:sz w:val="28"/>
        </w:rPr>
        <w:t xml:space="preserve">, </w:t>
      </w:r>
      <w:r w:rsidR="00A25EE3" w:rsidRPr="00A25EE3">
        <w:rPr>
          <w:sz w:val="28"/>
        </w:rPr>
        <w:t>осо</w:t>
      </w:r>
      <w:r w:rsidR="00A25EE3">
        <w:rPr>
          <w:sz w:val="28"/>
        </w:rPr>
        <w:t>бенностям</w:t>
      </w:r>
      <w:r w:rsidR="00A25EE3" w:rsidRPr="00A25EE3">
        <w:rPr>
          <w:sz w:val="28"/>
        </w:rPr>
        <w:t xml:space="preserve"> применения лекарственных средств в различные возрастные периоды, им</w:t>
      </w:r>
      <w:r w:rsidR="00A25EE3">
        <w:rPr>
          <w:sz w:val="28"/>
        </w:rPr>
        <w:t>еющим</w:t>
      </w:r>
      <w:r w:rsidR="00A25EE3" w:rsidRPr="00A25EE3">
        <w:rPr>
          <w:sz w:val="28"/>
        </w:rPr>
        <w:t xml:space="preserve">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w:t>
      </w:r>
      <w:r w:rsidR="00A25EE3">
        <w:rPr>
          <w:sz w:val="28"/>
        </w:rPr>
        <w:t xml:space="preserve">, </w:t>
      </w:r>
      <w:r w:rsidR="00A25EE3" w:rsidRPr="00A25EE3">
        <w:rPr>
          <w:sz w:val="28"/>
        </w:rPr>
        <w:t>особенн</w:t>
      </w:r>
      <w:r w:rsidR="00A25EE3">
        <w:rPr>
          <w:sz w:val="28"/>
        </w:rPr>
        <w:t>остям</w:t>
      </w:r>
      <w:r w:rsidR="00A25EE3" w:rsidRPr="00A25EE3">
        <w:rPr>
          <w:sz w:val="28"/>
        </w:rPr>
        <w:t xml:space="preserve"> применения антибактериальных препаратов в различные возрастные периоды</w:t>
      </w:r>
      <w:r w:rsidR="00A25EE3">
        <w:rPr>
          <w:sz w:val="28"/>
        </w:rPr>
        <w:t>.</w:t>
      </w:r>
    </w:p>
    <w:p w:rsidR="004B2C94" w:rsidRPr="004B2C94" w:rsidRDefault="004B2C94" w:rsidP="004B2C94">
      <w:pPr>
        <w:ind w:firstLine="709"/>
        <w:jc w:val="both"/>
        <w:rPr>
          <w:sz w:val="28"/>
        </w:rPr>
      </w:pPr>
    </w:p>
    <w:p w:rsidR="00F5136B" w:rsidRDefault="006F14A4" w:rsidP="00A25EE3">
      <w:pPr>
        <w:ind w:firstLine="709"/>
        <w:jc w:val="center"/>
        <w:rPr>
          <w:b/>
          <w:sz w:val="28"/>
        </w:rPr>
      </w:pPr>
      <w:r>
        <w:rPr>
          <w:b/>
          <w:sz w:val="28"/>
        </w:rPr>
        <w:t xml:space="preserve">2. </w:t>
      </w:r>
      <w:r w:rsidR="00F55788">
        <w:rPr>
          <w:b/>
          <w:sz w:val="28"/>
        </w:rPr>
        <w:t>Содержание самостоятельной работы обучающихся.</w:t>
      </w:r>
    </w:p>
    <w:p w:rsidR="00A25EE3" w:rsidRDefault="00A25EE3"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A25EE3" w:rsidRDefault="00A25EE3" w:rsidP="00F55788">
      <w:pPr>
        <w:ind w:firstLine="709"/>
        <w:jc w:val="both"/>
        <w:rPr>
          <w:sz w:val="28"/>
        </w:rPr>
      </w:pP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A25EE3" w:rsidRDefault="00A25EE3" w:rsidP="00F5136B">
      <w:pPr>
        <w:ind w:firstLine="709"/>
        <w:jc w:val="both"/>
        <w:rPr>
          <w:b/>
          <w:sz w:val="28"/>
        </w:rPr>
      </w:pPr>
    </w:p>
    <w:p w:rsidR="009E60C3" w:rsidRDefault="009E60C3" w:rsidP="00F5136B">
      <w:pPr>
        <w:ind w:firstLine="709"/>
        <w:jc w:val="both"/>
        <w:rPr>
          <w:b/>
          <w:sz w:val="28"/>
        </w:rPr>
      </w:pPr>
      <w:bookmarkStart w:id="0" w:name="_GoBack"/>
      <w:bookmarkEnd w:id="0"/>
    </w:p>
    <w:p w:rsidR="00A25EE3" w:rsidRDefault="00A25EE3"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948"/>
        <w:gridCol w:w="2949"/>
        <w:gridCol w:w="2150"/>
        <w:gridCol w:w="1909"/>
      </w:tblGrid>
      <w:tr w:rsidR="00B25E45" w:rsidRPr="00A25EE3" w:rsidTr="00623C7E">
        <w:tc>
          <w:tcPr>
            <w:tcW w:w="0" w:type="auto"/>
            <w:shd w:val="clear" w:color="auto" w:fill="auto"/>
          </w:tcPr>
          <w:p w:rsidR="006F14A4" w:rsidRPr="00A25EE3" w:rsidRDefault="006F14A4" w:rsidP="00A25EE3">
            <w:pPr>
              <w:rPr>
                <w:sz w:val="26"/>
                <w:szCs w:val="26"/>
              </w:rPr>
            </w:pPr>
            <w:r w:rsidRPr="00A25EE3">
              <w:rPr>
                <w:sz w:val="26"/>
                <w:szCs w:val="26"/>
              </w:rPr>
              <w:lastRenderedPageBreak/>
              <w:t>№</w:t>
            </w:r>
          </w:p>
        </w:tc>
        <w:tc>
          <w:tcPr>
            <w:tcW w:w="2948" w:type="dxa"/>
            <w:shd w:val="clear" w:color="auto" w:fill="auto"/>
          </w:tcPr>
          <w:p w:rsidR="006F14A4" w:rsidRPr="00A25EE3" w:rsidRDefault="006F14A4" w:rsidP="00A25EE3">
            <w:pPr>
              <w:jc w:val="center"/>
              <w:rPr>
                <w:sz w:val="26"/>
                <w:szCs w:val="26"/>
              </w:rPr>
            </w:pPr>
            <w:r w:rsidRPr="00A25EE3">
              <w:rPr>
                <w:sz w:val="26"/>
                <w:szCs w:val="26"/>
              </w:rPr>
              <w:t xml:space="preserve">Тема самостоятельной </w:t>
            </w:r>
          </w:p>
          <w:p w:rsidR="006F14A4" w:rsidRPr="00A25EE3" w:rsidRDefault="006F14A4" w:rsidP="00A25EE3">
            <w:pPr>
              <w:jc w:val="center"/>
              <w:rPr>
                <w:sz w:val="26"/>
                <w:szCs w:val="26"/>
              </w:rPr>
            </w:pPr>
            <w:r w:rsidRPr="00A25EE3">
              <w:rPr>
                <w:sz w:val="26"/>
                <w:szCs w:val="26"/>
              </w:rPr>
              <w:t xml:space="preserve">работы </w:t>
            </w:r>
          </w:p>
        </w:tc>
        <w:tc>
          <w:tcPr>
            <w:tcW w:w="2949" w:type="dxa"/>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vertAlign w:val="superscript"/>
              </w:rPr>
            </w:pPr>
            <w:r w:rsidRPr="00A25EE3">
              <w:rPr>
                <w:sz w:val="26"/>
                <w:szCs w:val="26"/>
              </w:rPr>
              <w:t>самостоятельной работы</w:t>
            </w:r>
          </w:p>
        </w:tc>
        <w:tc>
          <w:tcPr>
            <w:tcW w:w="2150" w:type="dxa"/>
            <w:shd w:val="clear" w:color="auto" w:fill="auto"/>
          </w:tcPr>
          <w:p w:rsidR="006F14A4" w:rsidRPr="00A25EE3" w:rsidRDefault="006F14A4" w:rsidP="00A25EE3">
            <w:pPr>
              <w:jc w:val="center"/>
              <w:rPr>
                <w:sz w:val="26"/>
                <w:szCs w:val="26"/>
              </w:rPr>
            </w:pPr>
            <w:r w:rsidRPr="00A25EE3">
              <w:rPr>
                <w:sz w:val="26"/>
                <w:szCs w:val="26"/>
              </w:rPr>
              <w:t>Форма контроля самостоятельной работы</w:t>
            </w:r>
          </w:p>
        </w:tc>
        <w:tc>
          <w:tcPr>
            <w:tcW w:w="0" w:type="auto"/>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rPr>
            </w:pPr>
            <w:r w:rsidRPr="00A25EE3">
              <w:rPr>
                <w:sz w:val="26"/>
                <w:szCs w:val="26"/>
              </w:rPr>
              <w:t xml:space="preserve">контактной </w:t>
            </w:r>
          </w:p>
          <w:p w:rsidR="006F14A4" w:rsidRPr="00A25EE3" w:rsidRDefault="006F14A4" w:rsidP="00A25EE3">
            <w:pPr>
              <w:jc w:val="center"/>
              <w:rPr>
                <w:sz w:val="26"/>
                <w:szCs w:val="26"/>
              </w:rPr>
            </w:pPr>
            <w:r w:rsidRPr="00A25EE3">
              <w:rPr>
                <w:sz w:val="26"/>
                <w:szCs w:val="26"/>
              </w:rPr>
              <w:t xml:space="preserve">работы при </w:t>
            </w:r>
          </w:p>
          <w:p w:rsidR="006F14A4" w:rsidRPr="00A25EE3" w:rsidRDefault="006F14A4" w:rsidP="00A25EE3">
            <w:pPr>
              <w:jc w:val="center"/>
              <w:rPr>
                <w:sz w:val="26"/>
                <w:szCs w:val="26"/>
              </w:rPr>
            </w:pPr>
            <w:r w:rsidRPr="00A25EE3">
              <w:rPr>
                <w:sz w:val="26"/>
                <w:szCs w:val="26"/>
              </w:rPr>
              <w:t xml:space="preserve">проведении </w:t>
            </w:r>
          </w:p>
          <w:p w:rsidR="006F14A4" w:rsidRPr="00A25EE3" w:rsidRDefault="006F14A4" w:rsidP="00A25EE3">
            <w:pPr>
              <w:jc w:val="center"/>
              <w:rPr>
                <w:sz w:val="26"/>
                <w:szCs w:val="26"/>
              </w:rPr>
            </w:pPr>
            <w:r w:rsidRPr="00A25EE3">
              <w:rPr>
                <w:sz w:val="26"/>
                <w:szCs w:val="26"/>
              </w:rPr>
              <w:t xml:space="preserve">текущего </w:t>
            </w:r>
          </w:p>
          <w:p w:rsidR="006F14A4" w:rsidRPr="00A25EE3" w:rsidRDefault="006F14A4" w:rsidP="00A25EE3">
            <w:pPr>
              <w:jc w:val="center"/>
              <w:rPr>
                <w:sz w:val="26"/>
                <w:szCs w:val="26"/>
                <w:vertAlign w:val="superscript"/>
              </w:rPr>
            </w:pPr>
            <w:r w:rsidRPr="00A25EE3">
              <w:rPr>
                <w:sz w:val="26"/>
                <w:szCs w:val="26"/>
              </w:rPr>
              <w:t>контроля</w:t>
            </w:r>
          </w:p>
        </w:tc>
      </w:tr>
      <w:tr w:rsidR="00B25E45" w:rsidRPr="00A25EE3" w:rsidTr="00623C7E">
        <w:tc>
          <w:tcPr>
            <w:tcW w:w="0" w:type="auto"/>
            <w:shd w:val="clear" w:color="auto" w:fill="auto"/>
          </w:tcPr>
          <w:p w:rsidR="006F14A4" w:rsidRPr="00A25EE3" w:rsidRDefault="006F14A4" w:rsidP="00A25EE3">
            <w:pPr>
              <w:jc w:val="center"/>
              <w:rPr>
                <w:sz w:val="26"/>
                <w:szCs w:val="26"/>
              </w:rPr>
            </w:pPr>
            <w:r w:rsidRPr="00A25EE3">
              <w:rPr>
                <w:sz w:val="26"/>
                <w:szCs w:val="26"/>
              </w:rPr>
              <w:t>1</w:t>
            </w:r>
          </w:p>
        </w:tc>
        <w:tc>
          <w:tcPr>
            <w:tcW w:w="2948" w:type="dxa"/>
            <w:shd w:val="clear" w:color="auto" w:fill="auto"/>
          </w:tcPr>
          <w:p w:rsidR="006F14A4" w:rsidRPr="00A25EE3" w:rsidRDefault="006F14A4" w:rsidP="00A25EE3">
            <w:pPr>
              <w:jc w:val="center"/>
              <w:rPr>
                <w:sz w:val="26"/>
                <w:szCs w:val="26"/>
              </w:rPr>
            </w:pPr>
            <w:r w:rsidRPr="00A25EE3">
              <w:rPr>
                <w:sz w:val="26"/>
                <w:szCs w:val="26"/>
              </w:rPr>
              <w:t>2</w:t>
            </w:r>
          </w:p>
        </w:tc>
        <w:tc>
          <w:tcPr>
            <w:tcW w:w="2949" w:type="dxa"/>
            <w:shd w:val="clear" w:color="auto" w:fill="auto"/>
          </w:tcPr>
          <w:p w:rsidR="006F14A4" w:rsidRPr="00A25EE3" w:rsidRDefault="006F14A4" w:rsidP="00A25EE3">
            <w:pPr>
              <w:jc w:val="center"/>
              <w:rPr>
                <w:sz w:val="26"/>
                <w:szCs w:val="26"/>
              </w:rPr>
            </w:pPr>
            <w:r w:rsidRPr="00A25EE3">
              <w:rPr>
                <w:sz w:val="26"/>
                <w:szCs w:val="26"/>
              </w:rPr>
              <w:t>3</w:t>
            </w:r>
          </w:p>
        </w:tc>
        <w:tc>
          <w:tcPr>
            <w:tcW w:w="2150" w:type="dxa"/>
            <w:shd w:val="clear" w:color="auto" w:fill="auto"/>
          </w:tcPr>
          <w:p w:rsidR="006F14A4" w:rsidRPr="00A25EE3" w:rsidRDefault="006F14A4" w:rsidP="00A25EE3">
            <w:pPr>
              <w:jc w:val="center"/>
              <w:rPr>
                <w:sz w:val="26"/>
                <w:szCs w:val="26"/>
              </w:rPr>
            </w:pPr>
            <w:r w:rsidRPr="00A25EE3">
              <w:rPr>
                <w:sz w:val="26"/>
                <w:szCs w:val="26"/>
              </w:rPr>
              <w:t>4</w:t>
            </w:r>
          </w:p>
        </w:tc>
        <w:tc>
          <w:tcPr>
            <w:tcW w:w="0" w:type="auto"/>
            <w:shd w:val="clear" w:color="auto" w:fill="auto"/>
          </w:tcPr>
          <w:p w:rsidR="006F14A4" w:rsidRPr="00A25EE3" w:rsidRDefault="006F14A4" w:rsidP="00A25EE3">
            <w:pPr>
              <w:jc w:val="center"/>
              <w:rPr>
                <w:sz w:val="26"/>
                <w:szCs w:val="26"/>
              </w:rPr>
            </w:pPr>
            <w:r w:rsidRPr="00A25EE3">
              <w:rPr>
                <w:sz w:val="26"/>
                <w:szCs w:val="26"/>
              </w:rPr>
              <w:t>5</w:t>
            </w:r>
          </w:p>
        </w:tc>
      </w:tr>
      <w:tr w:rsidR="009978D9" w:rsidRPr="00A25EE3" w:rsidTr="00A25EE3">
        <w:tc>
          <w:tcPr>
            <w:tcW w:w="0" w:type="auto"/>
            <w:gridSpan w:val="5"/>
            <w:shd w:val="clear" w:color="auto" w:fill="auto"/>
          </w:tcPr>
          <w:p w:rsidR="009978D9" w:rsidRPr="00A25EE3" w:rsidRDefault="009978D9" w:rsidP="00A25EE3">
            <w:pPr>
              <w:jc w:val="center"/>
              <w:rPr>
                <w:i/>
                <w:sz w:val="26"/>
                <w:szCs w:val="26"/>
              </w:rPr>
            </w:pPr>
            <w:r w:rsidRPr="00A25EE3">
              <w:rPr>
                <w:i/>
                <w:sz w:val="26"/>
                <w:szCs w:val="26"/>
              </w:rPr>
              <w:t>Самостоятельн</w:t>
            </w:r>
            <w:r w:rsidR="00A25EE3" w:rsidRPr="00A25EE3">
              <w:rPr>
                <w:i/>
                <w:sz w:val="26"/>
                <w:szCs w:val="26"/>
              </w:rPr>
              <w:t>ая работа в рамках практических</w:t>
            </w:r>
            <w:r w:rsidRPr="00A25EE3">
              <w:rPr>
                <w:i/>
                <w:sz w:val="26"/>
                <w:szCs w:val="26"/>
              </w:rPr>
              <w:t xml:space="preserve"> занятий</w:t>
            </w:r>
          </w:p>
        </w:tc>
      </w:tr>
      <w:tr w:rsidR="00B25E45" w:rsidRPr="00A25EE3" w:rsidTr="00623C7E">
        <w:tc>
          <w:tcPr>
            <w:tcW w:w="0" w:type="auto"/>
            <w:shd w:val="clear" w:color="auto" w:fill="auto"/>
          </w:tcPr>
          <w:p w:rsidR="00A25EE3" w:rsidRPr="0024749A" w:rsidRDefault="00A25EE3" w:rsidP="0024749A">
            <w:pPr>
              <w:pStyle w:val="aa"/>
              <w:numPr>
                <w:ilvl w:val="0"/>
                <w:numId w:val="13"/>
              </w:numPr>
              <w:jc w:val="center"/>
              <w:rPr>
                <w:sz w:val="26"/>
                <w:szCs w:val="26"/>
              </w:rPr>
            </w:pPr>
          </w:p>
        </w:tc>
        <w:tc>
          <w:tcPr>
            <w:tcW w:w="2948" w:type="dxa"/>
            <w:shd w:val="clear" w:color="auto" w:fill="auto"/>
          </w:tcPr>
          <w:p w:rsidR="00766576" w:rsidRPr="00766576" w:rsidRDefault="00A25EE3" w:rsidP="005543D1">
            <w:pPr>
              <w:pStyle w:val="aa"/>
              <w:ind w:left="0"/>
              <w:rPr>
                <w:b/>
                <w:color w:val="000000"/>
                <w:sz w:val="28"/>
                <w:szCs w:val="28"/>
              </w:rPr>
            </w:pPr>
            <w:r w:rsidRPr="00A25EE3">
              <w:rPr>
                <w:sz w:val="26"/>
                <w:szCs w:val="26"/>
              </w:rPr>
              <w:t xml:space="preserve">Тема </w:t>
            </w:r>
            <w:r w:rsidRPr="00065A0B">
              <w:t>«</w:t>
            </w:r>
            <w:r w:rsidR="00623C7E" w:rsidRPr="00623C7E">
              <w:t>Дисплазия соединительной ткани. Понятие. Этиология. Патогенез. Синдромы. Диагностика. Лечение</w:t>
            </w:r>
            <w:r w:rsidR="00B25E45">
              <w:t>»</w:t>
            </w:r>
          </w:p>
          <w:p w:rsidR="00A25EE3" w:rsidRPr="00A25EE3" w:rsidRDefault="00A25EE3" w:rsidP="0024749A">
            <w:pPr>
              <w:rPr>
                <w:sz w:val="26"/>
                <w:szCs w:val="26"/>
              </w:rPr>
            </w:pPr>
          </w:p>
        </w:tc>
        <w:tc>
          <w:tcPr>
            <w:tcW w:w="2949" w:type="dxa"/>
            <w:shd w:val="clear" w:color="auto" w:fill="auto"/>
          </w:tcPr>
          <w:p w:rsidR="00A25EE3" w:rsidRPr="00A25EE3" w:rsidRDefault="00A25EE3"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sidR="0024749A">
              <w:rPr>
                <w:sz w:val="26"/>
                <w:szCs w:val="26"/>
              </w:rPr>
              <w:t>тивными документами</w:t>
            </w:r>
            <w:r>
              <w:rPr>
                <w:sz w:val="26"/>
                <w:szCs w:val="26"/>
              </w:rPr>
              <w:t xml:space="preserve"> </w:t>
            </w:r>
          </w:p>
        </w:tc>
        <w:tc>
          <w:tcPr>
            <w:tcW w:w="2150" w:type="dxa"/>
            <w:shd w:val="clear" w:color="auto" w:fill="auto"/>
          </w:tcPr>
          <w:p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25EE3" w:rsidRPr="00A25EE3" w:rsidRDefault="00A25EE3" w:rsidP="00A25EE3">
            <w:pPr>
              <w:jc w:val="center"/>
              <w:rPr>
                <w:sz w:val="26"/>
                <w:szCs w:val="26"/>
              </w:rPr>
            </w:pPr>
            <w:r>
              <w:rPr>
                <w:sz w:val="26"/>
                <w:szCs w:val="26"/>
              </w:rPr>
              <w:t>устный опрос</w:t>
            </w:r>
            <w:r w:rsidRPr="00A25EE3">
              <w:rPr>
                <w:sz w:val="26"/>
                <w:szCs w:val="26"/>
              </w:rPr>
              <w:t>;</w:t>
            </w:r>
          </w:p>
          <w:p w:rsidR="00A25EE3" w:rsidRPr="00A25EE3" w:rsidRDefault="00A25EE3" w:rsidP="00A25EE3">
            <w:pPr>
              <w:jc w:val="center"/>
              <w:rPr>
                <w:sz w:val="26"/>
                <w:szCs w:val="26"/>
              </w:rPr>
            </w:pPr>
            <w:r>
              <w:rPr>
                <w:sz w:val="26"/>
                <w:szCs w:val="26"/>
              </w:rPr>
              <w:t>проверка практических навыков</w:t>
            </w:r>
          </w:p>
        </w:tc>
        <w:tc>
          <w:tcPr>
            <w:tcW w:w="0" w:type="auto"/>
            <w:shd w:val="clear" w:color="auto" w:fill="auto"/>
          </w:tcPr>
          <w:p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B25E45" w:rsidRPr="00A25EE3" w:rsidTr="00623C7E">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24749A" w:rsidRPr="00766576" w:rsidRDefault="0024749A" w:rsidP="00623C7E">
            <w:pPr>
              <w:pStyle w:val="aa"/>
              <w:ind w:left="0"/>
              <w:rPr>
                <w:color w:val="000000"/>
                <w:sz w:val="28"/>
                <w:szCs w:val="28"/>
              </w:rPr>
            </w:pPr>
            <w:r w:rsidRPr="00A25EE3">
              <w:rPr>
                <w:sz w:val="26"/>
                <w:szCs w:val="26"/>
              </w:rPr>
              <w:t>Тема</w:t>
            </w:r>
            <w:r w:rsidR="00B25E45">
              <w:rPr>
                <w:sz w:val="26"/>
                <w:szCs w:val="26"/>
              </w:rPr>
              <w:t xml:space="preserve"> «</w:t>
            </w:r>
            <w:r w:rsidR="00623C7E" w:rsidRPr="00623C7E">
              <w:rPr>
                <w:sz w:val="26"/>
                <w:szCs w:val="26"/>
              </w:rPr>
              <w:t>Дисплазия соединительной ткани у детей. Понятие. Этиология. Патогенез. Синдромы. Диагностика. Лечение</w:t>
            </w:r>
            <w:r w:rsidR="00B25E45">
              <w:rPr>
                <w:sz w:val="26"/>
                <w:szCs w:val="26"/>
              </w:rPr>
              <w:t>»</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bl>
    <w:p w:rsidR="005543D1" w:rsidRDefault="005543D1" w:rsidP="00593334">
      <w:pPr>
        <w:ind w:firstLine="709"/>
        <w:jc w:val="both"/>
        <w:rPr>
          <w:b/>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B36A4" w:rsidRDefault="00FB36A4" w:rsidP="00A25EE3">
      <w:pPr>
        <w:ind w:firstLine="709"/>
        <w:jc w:val="center"/>
        <w:rPr>
          <w:b/>
          <w:i/>
          <w:sz w:val="28"/>
        </w:rPr>
      </w:pPr>
    </w:p>
    <w:p w:rsidR="00B13647" w:rsidRPr="00B13647" w:rsidRDefault="00B13647" w:rsidP="00B13647">
      <w:pPr>
        <w:ind w:firstLine="709"/>
        <w:jc w:val="center"/>
        <w:rPr>
          <w:b/>
          <w:sz w:val="28"/>
        </w:rPr>
      </w:pPr>
      <w:r w:rsidRPr="00B13647">
        <w:rPr>
          <w:b/>
          <w:sz w:val="28"/>
        </w:rPr>
        <w:t>Устный опрос</w:t>
      </w:r>
    </w:p>
    <w:p w:rsidR="00B13647" w:rsidRDefault="00B13647" w:rsidP="00B13647">
      <w:pPr>
        <w:ind w:firstLine="709"/>
        <w:jc w:val="both"/>
        <w:rPr>
          <w:sz w:val="28"/>
        </w:rPr>
      </w:pPr>
      <w:r w:rsidRPr="00B13647">
        <w:rPr>
          <w:sz w:val="28"/>
        </w:rPr>
        <w:t xml:space="preserve">Решение </w:t>
      </w:r>
      <w:r>
        <w:rPr>
          <w:sz w:val="28"/>
        </w:rPr>
        <w:t xml:space="preserve">данного метода контроля самостоятельной работы </w:t>
      </w:r>
      <w:r w:rsidRPr="00B13647">
        <w:rPr>
          <w:sz w:val="28"/>
        </w:rPr>
        <w:t xml:space="preserve">проводится путем заслушивания </w:t>
      </w:r>
      <w:r>
        <w:rPr>
          <w:sz w:val="28"/>
        </w:rPr>
        <w:t>преподавателем кафедры</w:t>
      </w:r>
      <w:r w:rsidRPr="00B13647">
        <w:rPr>
          <w:sz w:val="28"/>
        </w:rPr>
        <w:t xml:space="preserve"> ответов на </w:t>
      </w:r>
      <w:r>
        <w:rPr>
          <w:sz w:val="28"/>
        </w:rPr>
        <w:t xml:space="preserve">теоретические вопросы </w:t>
      </w:r>
      <w:r w:rsidRPr="00B13647">
        <w:rPr>
          <w:sz w:val="28"/>
        </w:rPr>
        <w:t>(указаны в Фонде оценочных средств для проведения текущего контроля успеваемости и промежуточной аттестации обучающихся).</w:t>
      </w:r>
      <w:r>
        <w:rPr>
          <w:sz w:val="28"/>
        </w:rPr>
        <w:t xml:space="preserve"> На подготовку к ответу </w:t>
      </w:r>
      <w:r w:rsidRPr="00B13647">
        <w:rPr>
          <w:sz w:val="28"/>
        </w:rPr>
        <w:t>отво</w:t>
      </w:r>
      <w:r>
        <w:rPr>
          <w:sz w:val="28"/>
        </w:rPr>
        <w:t>дится не более 5</w:t>
      </w:r>
      <w:r w:rsidRPr="00B13647">
        <w:rPr>
          <w:sz w:val="28"/>
        </w:rPr>
        <w:t xml:space="preserve"> минут.</w:t>
      </w:r>
    </w:p>
    <w:p w:rsidR="00B13647" w:rsidRDefault="00B13647" w:rsidP="00B13647">
      <w:pPr>
        <w:ind w:firstLine="709"/>
        <w:jc w:val="both"/>
        <w:rPr>
          <w:sz w:val="28"/>
        </w:rPr>
      </w:pPr>
    </w:p>
    <w:p w:rsidR="00B13647" w:rsidRDefault="00B13647" w:rsidP="00B13647">
      <w:pPr>
        <w:ind w:firstLine="709"/>
        <w:jc w:val="both"/>
        <w:rPr>
          <w:sz w:val="28"/>
        </w:rPr>
      </w:pPr>
    </w:p>
    <w:p w:rsidR="00B13647" w:rsidRPr="00B13647" w:rsidRDefault="00B13647" w:rsidP="00B13647">
      <w:pPr>
        <w:ind w:firstLine="709"/>
        <w:jc w:val="center"/>
        <w:rPr>
          <w:b/>
          <w:sz w:val="28"/>
        </w:rPr>
      </w:pPr>
      <w:r w:rsidRPr="00B13647">
        <w:rPr>
          <w:b/>
          <w:sz w:val="28"/>
        </w:rPr>
        <w:t>Проверка практических навыков.</w:t>
      </w:r>
    </w:p>
    <w:p w:rsidR="00B13647" w:rsidRPr="00B13647" w:rsidRDefault="00177287" w:rsidP="00B13647">
      <w:pPr>
        <w:ind w:firstLine="709"/>
        <w:jc w:val="both"/>
        <w:rPr>
          <w:sz w:val="28"/>
        </w:rPr>
      </w:pPr>
      <w:r>
        <w:rPr>
          <w:sz w:val="28"/>
        </w:rPr>
        <w:lastRenderedPageBreak/>
        <w:t xml:space="preserve">При проверке практических навыков </w:t>
      </w:r>
      <w:r w:rsidR="00B13647" w:rsidRPr="00B13647">
        <w:rPr>
          <w:sz w:val="28"/>
        </w:rPr>
        <w:t xml:space="preserve">выделяется 3 уровня </w:t>
      </w:r>
      <w:r>
        <w:rPr>
          <w:sz w:val="28"/>
        </w:rPr>
        <w:t xml:space="preserve">их </w:t>
      </w:r>
      <w:r w:rsidR="00B13647" w:rsidRPr="00B13647">
        <w:rPr>
          <w:sz w:val="28"/>
        </w:rPr>
        <w:t>освоения: ознакомительный (1 уровень), репродуктивный (2 уровень), продуктивный характер (3 уровень)</w:t>
      </w:r>
    </w:p>
    <w:p w:rsidR="00B13647" w:rsidRPr="00B13647" w:rsidRDefault="00B13647" w:rsidP="00B13647">
      <w:pPr>
        <w:ind w:firstLine="709"/>
        <w:jc w:val="both"/>
        <w:rPr>
          <w:sz w:val="28"/>
        </w:rPr>
      </w:pPr>
      <w:r w:rsidRPr="00B13647">
        <w:rPr>
          <w:sz w:val="28"/>
        </w:rPr>
        <w:t>1 уровень - Ознакомительный - происходит узнавание ранее изученных объектов, свойств, простое воспроизведение информации</w:t>
      </w:r>
    </w:p>
    <w:p w:rsidR="00B13647" w:rsidRPr="00B13647" w:rsidRDefault="00B13647" w:rsidP="00B13647">
      <w:pPr>
        <w:ind w:firstLine="709"/>
        <w:jc w:val="both"/>
        <w:rPr>
          <w:sz w:val="28"/>
        </w:rPr>
      </w:pPr>
      <w:r w:rsidRPr="00B13647">
        <w:rPr>
          <w:sz w:val="28"/>
        </w:rPr>
        <w:t xml:space="preserve">2 уровень - Репродуктивный - происходит выполнение деятельности по образцу, инструкции или под руководством, </w:t>
      </w:r>
      <w:r w:rsidR="00177287">
        <w:rPr>
          <w:sz w:val="28"/>
        </w:rPr>
        <w:t>ординаторы</w:t>
      </w:r>
      <w:r w:rsidRPr="00B13647">
        <w:rPr>
          <w:sz w:val="28"/>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Default="00B13647" w:rsidP="00B13647">
      <w:pPr>
        <w:ind w:firstLine="709"/>
        <w:jc w:val="both"/>
        <w:rPr>
          <w:sz w:val="28"/>
          <w:highlight w:val="yellow"/>
        </w:rPr>
      </w:pPr>
      <w:r w:rsidRPr="00B13647">
        <w:rPr>
          <w:sz w:val="28"/>
        </w:rPr>
        <w:t xml:space="preserve">3 уровень - Продуктивный - </w:t>
      </w:r>
      <w:r w:rsidR="00177287">
        <w:rPr>
          <w:sz w:val="28"/>
        </w:rPr>
        <w:t>ординаторы</w:t>
      </w:r>
      <w:r w:rsidRPr="00B13647">
        <w:rPr>
          <w:sz w:val="28"/>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Pr>
          <w:sz w:val="28"/>
        </w:rPr>
        <w:t>вочной литературе и др.</w:t>
      </w:r>
      <w:r w:rsidRPr="00B13647">
        <w:rPr>
          <w:sz w:val="28"/>
        </w:rPr>
        <w:t xml:space="preserve">; </w:t>
      </w:r>
      <w:r w:rsidR="00177287">
        <w:rPr>
          <w:sz w:val="28"/>
        </w:rPr>
        <w:t>ординаторы</w:t>
      </w:r>
      <w:r w:rsidRPr="00B13647">
        <w:rPr>
          <w:sz w:val="28"/>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Pr>
          <w:sz w:val="28"/>
        </w:rPr>
        <w:t>.</w:t>
      </w:r>
    </w:p>
    <w:p w:rsidR="006F7AD8" w:rsidRPr="006F7AD8" w:rsidRDefault="006F7AD8" w:rsidP="009C4A0D">
      <w:pPr>
        <w:ind w:firstLine="709"/>
        <w:jc w:val="center"/>
        <w:rPr>
          <w:b/>
          <w:i/>
          <w:sz w:val="28"/>
          <w:szCs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464C"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B78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lastRenderedPageBreak/>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9C4A0D" w:rsidRDefault="009C4A0D" w:rsidP="009C4A0D">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lastRenderedPageBreak/>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FB36A4" w:rsidRDefault="00FB36A4" w:rsidP="00F922E9">
      <w:pPr>
        <w:ind w:firstLine="709"/>
        <w:jc w:val="both"/>
        <w:outlineLvl w:val="0"/>
        <w:rPr>
          <w:sz w:val="28"/>
          <w:szCs w:val="28"/>
        </w:rPr>
      </w:pPr>
    </w:p>
    <w:p w:rsidR="00FB36A4" w:rsidRPr="00FB36A4" w:rsidRDefault="00FB36A4" w:rsidP="00FB36A4">
      <w:pPr>
        <w:ind w:firstLine="709"/>
        <w:jc w:val="both"/>
        <w:rPr>
          <w:b/>
          <w:sz w:val="28"/>
        </w:rPr>
      </w:pPr>
      <w:r w:rsidRPr="00FB36A4">
        <w:rPr>
          <w:b/>
          <w:sz w:val="28"/>
        </w:rPr>
        <w:t>4. Критерии оценивания результатов выполнения заданий по самостоятельной работе обучающихся.</w:t>
      </w:r>
    </w:p>
    <w:p w:rsidR="00FB36A4" w:rsidRDefault="00FB36A4" w:rsidP="00FB36A4">
      <w:pPr>
        <w:ind w:firstLine="709"/>
        <w:jc w:val="both"/>
        <w:rPr>
          <w:sz w:val="28"/>
        </w:rPr>
      </w:pPr>
      <w:r w:rsidRPr="00FB36A4">
        <w:rPr>
          <w:sz w:val="28"/>
        </w:rPr>
        <w:t xml:space="preserve">Критерии оценивания выполненных заданий представлены </w:t>
      </w:r>
      <w:r w:rsidRPr="00FB36A4">
        <w:rPr>
          <w:b/>
          <w:i/>
          <w:sz w:val="28"/>
        </w:rPr>
        <w:t>в фонде оценочных средств для проведения текущего контроля успеваемости и промежуточной аттестации по дисциплине</w:t>
      </w:r>
      <w:r w:rsidRPr="00FB36A4">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755609" w:rsidRDefault="00FB36A4" w:rsidP="00F922E9">
      <w:pPr>
        <w:ind w:firstLine="709"/>
        <w:jc w:val="both"/>
        <w:outlineLvl w:val="0"/>
        <w:rPr>
          <w:sz w:val="28"/>
        </w:rPr>
      </w:pPr>
    </w:p>
    <w:sectPr w:rsidR="00FB36A4"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F7" w:rsidRDefault="00C351F7" w:rsidP="00FD5B6B">
      <w:r>
        <w:separator/>
      </w:r>
    </w:p>
  </w:endnote>
  <w:endnote w:type="continuationSeparator" w:id="0">
    <w:p w:rsidR="00C351F7" w:rsidRDefault="00C351F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9A" w:rsidRDefault="0024749A">
    <w:pPr>
      <w:pStyle w:val="ad"/>
      <w:jc w:val="right"/>
    </w:pPr>
    <w:r>
      <w:fldChar w:fldCharType="begin"/>
    </w:r>
    <w:r>
      <w:instrText>PAGE   \* MERGEFORMAT</w:instrText>
    </w:r>
    <w:r>
      <w:fldChar w:fldCharType="separate"/>
    </w:r>
    <w:r w:rsidR="009E60C3">
      <w:rPr>
        <w:noProof/>
      </w:rPr>
      <w:t>4</w:t>
    </w:r>
    <w:r>
      <w:fldChar w:fldCharType="end"/>
    </w:r>
  </w:p>
  <w:p w:rsidR="0024749A" w:rsidRDefault="0024749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F7" w:rsidRDefault="00C351F7" w:rsidP="00FD5B6B">
      <w:r>
        <w:separator/>
      </w:r>
    </w:p>
  </w:footnote>
  <w:footnote w:type="continuationSeparator" w:id="0">
    <w:p w:rsidR="00C351F7" w:rsidRDefault="00C351F7"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04F4A"/>
    <w:multiLevelType w:val="hybridMultilevel"/>
    <w:tmpl w:val="B3007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65A0B"/>
    <w:rsid w:val="00083C34"/>
    <w:rsid w:val="00091181"/>
    <w:rsid w:val="000931E3"/>
    <w:rsid w:val="00177287"/>
    <w:rsid w:val="00182B27"/>
    <w:rsid w:val="001D4FA7"/>
    <w:rsid w:val="001F5EE1"/>
    <w:rsid w:val="0024749A"/>
    <w:rsid w:val="0026698D"/>
    <w:rsid w:val="002D2784"/>
    <w:rsid w:val="002F08E2"/>
    <w:rsid w:val="0037460B"/>
    <w:rsid w:val="00386C99"/>
    <w:rsid w:val="003B5F75"/>
    <w:rsid w:val="003C37BE"/>
    <w:rsid w:val="0045011E"/>
    <w:rsid w:val="00476000"/>
    <w:rsid w:val="004B2C94"/>
    <w:rsid w:val="004B3879"/>
    <w:rsid w:val="004C1386"/>
    <w:rsid w:val="004D1091"/>
    <w:rsid w:val="00530A1F"/>
    <w:rsid w:val="005543D1"/>
    <w:rsid w:val="005677BE"/>
    <w:rsid w:val="00582BA5"/>
    <w:rsid w:val="00593334"/>
    <w:rsid w:val="00623C7E"/>
    <w:rsid w:val="006847B8"/>
    <w:rsid w:val="00693E11"/>
    <w:rsid w:val="006F14A4"/>
    <w:rsid w:val="006F5828"/>
    <w:rsid w:val="006F7AD8"/>
    <w:rsid w:val="00712235"/>
    <w:rsid w:val="00741784"/>
    <w:rsid w:val="00742208"/>
    <w:rsid w:val="00755609"/>
    <w:rsid w:val="00766576"/>
    <w:rsid w:val="0079237F"/>
    <w:rsid w:val="007D7BE6"/>
    <w:rsid w:val="008113A5"/>
    <w:rsid w:val="00832D24"/>
    <w:rsid w:val="00845C7D"/>
    <w:rsid w:val="008576FF"/>
    <w:rsid w:val="008F5951"/>
    <w:rsid w:val="009066EC"/>
    <w:rsid w:val="00906F7D"/>
    <w:rsid w:val="009511F7"/>
    <w:rsid w:val="00985E1D"/>
    <w:rsid w:val="009978D9"/>
    <w:rsid w:val="009C2F35"/>
    <w:rsid w:val="009C4A0D"/>
    <w:rsid w:val="009E60C3"/>
    <w:rsid w:val="009F49C5"/>
    <w:rsid w:val="00A25EE3"/>
    <w:rsid w:val="00A83AA5"/>
    <w:rsid w:val="00AD3EBB"/>
    <w:rsid w:val="00AD7484"/>
    <w:rsid w:val="00AF327C"/>
    <w:rsid w:val="00B13647"/>
    <w:rsid w:val="00B25E45"/>
    <w:rsid w:val="00B350F3"/>
    <w:rsid w:val="00B77919"/>
    <w:rsid w:val="00BF1CD1"/>
    <w:rsid w:val="00C351F7"/>
    <w:rsid w:val="00C35B2E"/>
    <w:rsid w:val="00C83AB7"/>
    <w:rsid w:val="00D06B87"/>
    <w:rsid w:val="00D27B1B"/>
    <w:rsid w:val="00D33524"/>
    <w:rsid w:val="00D35869"/>
    <w:rsid w:val="00D471E6"/>
    <w:rsid w:val="00D764B2"/>
    <w:rsid w:val="00E57C66"/>
    <w:rsid w:val="00EB388E"/>
    <w:rsid w:val="00F01CAA"/>
    <w:rsid w:val="00F0689E"/>
    <w:rsid w:val="00F200E4"/>
    <w:rsid w:val="00F44E53"/>
    <w:rsid w:val="00F5136B"/>
    <w:rsid w:val="00F52B70"/>
    <w:rsid w:val="00F55788"/>
    <w:rsid w:val="00F8248C"/>
    <w:rsid w:val="00F8739C"/>
    <w:rsid w:val="00F922E9"/>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259272"/>
  <w15:docId w15:val="{110F6ECA-DE29-4CAC-97A3-EC6C37C9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7EF7-4ABA-4DA2-9FFB-3D2F7B03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7</cp:revision>
  <dcterms:created xsi:type="dcterms:W3CDTF">2019-12-19T13:03:00Z</dcterms:created>
  <dcterms:modified xsi:type="dcterms:W3CDTF">2019-12-20T09:57:00Z</dcterms:modified>
</cp:coreProperties>
</file>