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ТЕСТОВЫЕ ЗАДАНИЯ ДЛЯ ВЫХОДНОГО КОНТРОЛЯ.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ВЫБЕРИТЕ ВСЕ ПРАВИЛЬНЫЕ ОТВЕТЫ.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1. Является ли противопоказанием к проведению профилактической прививки наличие гиперемии (инфильтрата) более 8 см и (или) температуры 40 градусов и выше в месте предыдущей прививки вакциной: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а) Да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б) Нет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в) Не является при проведении прививки в другой участок тела.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2. При развитии сильной реакции или осложнения на предыдущую дозу вакцины дальнейшую иммунизацию проводят: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а) другим препаратом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б) тем же препаратом под наблюдением врача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3. Как поступить, если ребенок прибыл без сведений о прививках против дифтерии: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а) сделать запрос, сделать РПГА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б) начать прививать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в) оформить </w:t>
      </w:r>
      <w:proofErr w:type="spellStart"/>
      <w:r w:rsidRPr="008024CC">
        <w:rPr>
          <w:rFonts w:ascii="Times New Roman" w:hAnsi="Times New Roman" w:cs="Times New Roman"/>
          <w:sz w:val="28"/>
          <w:szCs w:val="28"/>
        </w:rPr>
        <w:t>медотвод</w:t>
      </w:r>
      <w:proofErr w:type="spellEnd"/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г) не прививать вообще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4. Противопоказания к иммунизации вакциной АКДС: 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а) прогрессирующие заболевания нервной системы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б) перинатальная энцефалопатия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в) недоношенность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lastRenderedPageBreak/>
        <w:t>Ответ: 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5. После иммунизации БЦЖ у ребенка возник келоидный рубец. Будет ли это противопоказанием к проведению ревакцинации против туберкулеза?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а) да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б) нет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в) нет при использовании 0,5 дозы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024CC">
        <w:rPr>
          <w:rFonts w:ascii="Times New Roman" w:hAnsi="Times New Roman" w:cs="Times New Roman"/>
          <w:sz w:val="28"/>
          <w:szCs w:val="28"/>
        </w:rPr>
        <w:t>Ответ:а</w:t>
      </w:r>
      <w:proofErr w:type="spellEnd"/>
      <w:proofErr w:type="gramEnd"/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6. Является ли состояние беременности противопоказанием к иммунизации против краснухи? 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а) да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б) нет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7. Профилактические прививки детям из групп риска по развитию патологии со стороны ЦНС: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а) противопоказаны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б) проводятся по индивидуальному календарю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в) проводятся по традиционному календарю проф. прививок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б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8. Коревая вакцина содержит: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а) инактивированный вирус кори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б) живой вирус кори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в) живой вакцинный штамм вируса кори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г) инактивированный вакцинный штамм вируса кори 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в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lastRenderedPageBreak/>
        <w:t>9. Женщина, привитая против краснухи, должна быть предупреждена, что ей следует избегать беременности в течение: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а) 1 </w:t>
      </w:r>
      <w:proofErr w:type="spellStart"/>
      <w:r w:rsidRPr="008024CC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8024CC">
        <w:rPr>
          <w:rFonts w:ascii="Times New Roman" w:hAnsi="Times New Roman" w:cs="Times New Roman"/>
          <w:sz w:val="28"/>
          <w:szCs w:val="28"/>
        </w:rPr>
        <w:t xml:space="preserve"> после прививки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б) 2 </w:t>
      </w:r>
      <w:proofErr w:type="spellStart"/>
      <w:r w:rsidRPr="008024CC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8024CC">
        <w:rPr>
          <w:rFonts w:ascii="Times New Roman" w:hAnsi="Times New Roman" w:cs="Times New Roman"/>
          <w:sz w:val="28"/>
          <w:szCs w:val="28"/>
        </w:rPr>
        <w:t xml:space="preserve"> после прививки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в) 3 </w:t>
      </w:r>
      <w:proofErr w:type="spellStart"/>
      <w:r w:rsidRPr="008024CC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8024CC">
        <w:rPr>
          <w:rFonts w:ascii="Times New Roman" w:hAnsi="Times New Roman" w:cs="Times New Roman"/>
          <w:sz w:val="28"/>
          <w:szCs w:val="28"/>
        </w:rPr>
        <w:t xml:space="preserve"> после прививки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г) 6 </w:t>
      </w:r>
      <w:proofErr w:type="spellStart"/>
      <w:r w:rsidRPr="008024CC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8024CC">
        <w:rPr>
          <w:rFonts w:ascii="Times New Roman" w:hAnsi="Times New Roman" w:cs="Times New Roman"/>
          <w:sz w:val="28"/>
          <w:szCs w:val="28"/>
        </w:rPr>
        <w:t xml:space="preserve"> после прививки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в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10. Здоровому ребенку можно одновременно ввести все вакцины, положенные по возрасту: 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а) верно, 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б) не верно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б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11. С каким интервалом проводится иммунизация взрослых по профилактике дифтерии и столбняка: 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а) 10 лет 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б) 6-7 лет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в) 5 лет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г) 3-5 лет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12. Размер папулы, указывающий на поствакцинальную реакцию: 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а) 7-9 и постепенно угасает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б) 5мм. и постепенно нарастает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в) более 10мм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13. Осложнения на прививку против кори: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а) судороги; токсические реакции; сыпь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lastRenderedPageBreak/>
        <w:t xml:space="preserve"> б) повышение температуры до 38,5, гиперемия зева.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14. Нужно ли прививать детей носителей антигена к вирусу гепатита В? 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а) нет необходимости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б) в обязательном порядке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в) только при объявлении карантина по гепатиту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15. У ребенка присутствуют злокачественные новообразования. Является ли это противопоказанием для проведения вакцинации живой вакциной.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а) Да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б) Нет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в) Не является при постановке прививки ОПВ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16. Клиника нормальной реакции на прививку против краснухи: 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а) кратковременный субфебрилитет с 5 по 12 день, сыпь, </w:t>
      </w:r>
      <w:proofErr w:type="spellStart"/>
      <w:r w:rsidRPr="008024CC">
        <w:rPr>
          <w:rFonts w:ascii="Times New Roman" w:hAnsi="Times New Roman" w:cs="Times New Roman"/>
          <w:sz w:val="28"/>
          <w:szCs w:val="28"/>
        </w:rPr>
        <w:t>лимфоаденопатия</w:t>
      </w:r>
      <w:proofErr w:type="spellEnd"/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б) судороги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в) тромбоцитопения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17. Сильная реакция на прививку это: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а) t38,5 более двух дней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б) t38,5 гиперемия в месте инъекции 2 – 5 см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в) t40 и выше, гиперемия в месте инъекции 8 см и выше.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lastRenderedPageBreak/>
        <w:t>18. Является ли противопоказанием к вакцинации БЦЖ вес ребенка менее 2кг?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а) да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б) нет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в) является ложным противопоказанием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19. При нетяжелых ОРВИ, острых кишечных заболеваниях прививки проводятся: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а) сразу после нормализации температуры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б) через 2 недели после заболевания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 в) через 4 недели после заболевания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20. Рекомбинантные вакцины получают путём: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024CC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Pr="008024CC">
        <w:rPr>
          <w:rFonts w:ascii="Times New Roman" w:hAnsi="Times New Roman" w:cs="Times New Roman"/>
          <w:sz w:val="28"/>
          <w:szCs w:val="28"/>
        </w:rPr>
        <w:t xml:space="preserve"> микробной массы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б) обработки микробной массы лизогенным бактериофагом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в) используя </w:t>
      </w:r>
      <w:proofErr w:type="spellStart"/>
      <w:r w:rsidRPr="008024CC">
        <w:rPr>
          <w:rFonts w:ascii="Times New Roman" w:hAnsi="Times New Roman" w:cs="Times New Roman"/>
          <w:sz w:val="28"/>
          <w:szCs w:val="28"/>
        </w:rPr>
        <w:t>генноинженерные</w:t>
      </w:r>
      <w:proofErr w:type="spellEnd"/>
      <w:r w:rsidRPr="008024CC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024CC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Pr="008024CC">
        <w:rPr>
          <w:rFonts w:ascii="Times New Roman" w:hAnsi="Times New Roman" w:cs="Times New Roman"/>
          <w:sz w:val="28"/>
          <w:szCs w:val="28"/>
        </w:rPr>
        <w:t xml:space="preserve"> эндо- и экзотоксина с последующим добавлением адсорбента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д) используя иммунохимические технологии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Ответ: в</w:t>
      </w:r>
    </w:p>
    <w:p w:rsidR="008024CC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</w:p>
    <w:p w:rsidR="003833D9" w:rsidRPr="008024CC" w:rsidRDefault="008024CC" w:rsidP="008024CC">
      <w:pPr>
        <w:rPr>
          <w:rFonts w:ascii="Times New Roman" w:hAnsi="Times New Roman" w:cs="Times New Roman"/>
          <w:sz w:val="28"/>
          <w:szCs w:val="28"/>
        </w:rPr>
      </w:pPr>
      <w:r w:rsidRPr="008024CC">
        <w:rPr>
          <w:rFonts w:ascii="Times New Roman" w:hAnsi="Times New Roman" w:cs="Times New Roman"/>
          <w:sz w:val="28"/>
          <w:szCs w:val="28"/>
        </w:rPr>
        <w:t>СИТУАЦИОННЫЕ ЗАДАЧ</w:t>
      </w:r>
    </w:p>
    <w:sectPr w:rsidR="003833D9" w:rsidRPr="0080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CC"/>
    <w:rsid w:val="000F3574"/>
    <w:rsid w:val="008024CC"/>
    <w:rsid w:val="0088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6A4DA-3C88-486E-AD72-A95E5E7D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EIBn-Kafedra</dc:creator>
  <cp:keywords/>
  <dc:description/>
  <cp:lastModifiedBy>EIBn-Kafedra</cp:lastModifiedBy>
  <cp:revision>1</cp:revision>
  <dcterms:created xsi:type="dcterms:W3CDTF">2018-04-04T06:51:00Z</dcterms:created>
  <dcterms:modified xsi:type="dcterms:W3CDTF">2018-04-04T06:52:00Z</dcterms:modified>
</cp:coreProperties>
</file>