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20" w:rsidRPr="00CC2C7E" w:rsidRDefault="009B7620" w:rsidP="009B7620">
      <w:pPr>
        <w:pStyle w:val="2"/>
        <w:spacing w:after="0" w:line="240" w:lineRule="auto"/>
        <w:jc w:val="center"/>
        <w:rPr>
          <w:b/>
        </w:rPr>
      </w:pPr>
      <w:r w:rsidRPr="00CC2C7E">
        <w:rPr>
          <w:b/>
        </w:rPr>
        <w:t>Методические указания для студентов</w:t>
      </w:r>
    </w:p>
    <w:p w:rsidR="009B7620" w:rsidRPr="00CC2C7E" w:rsidRDefault="009B7620" w:rsidP="009B7620">
      <w:pPr>
        <w:pStyle w:val="2"/>
        <w:spacing w:after="0" w:line="240" w:lineRule="auto"/>
        <w:jc w:val="center"/>
        <w:rPr>
          <w:b/>
        </w:rPr>
      </w:pPr>
      <w:r w:rsidRPr="00CC2C7E">
        <w:rPr>
          <w:b/>
        </w:rPr>
        <w:t>Практическое занятие № 2</w:t>
      </w:r>
    </w:p>
    <w:p w:rsidR="009B7620" w:rsidRPr="00CC2C7E" w:rsidRDefault="009B7620" w:rsidP="009B7620">
      <w:pPr>
        <w:pStyle w:val="8"/>
        <w:ind w:firstLine="60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2C7E">
        <w:rPr>
          <w:rFonts w:ascii="Times New Roman" w:hAnsi="Times New Roman" w:cs="Times New Roman"/>
          <w:b/>
          <w:iCs/>
          <w:sz w:val="24"/>
          <w:szCs w:val="24"/>
        </w:rPr>
        <w:t xml:space="preserve">1. Тема: Пороки развития пищевода, </w:t>
      </w:r>
      <w:r>
        <w:rPr>
          <w:rFonts w:ascii="Times New Roman" w:hAnsi="Times New Roman" w:cs="Times New Roman"/>
          <w:b/>
          <w:iCs/>
          <w:sz w:val="24"/>
          <w:szCs w:val="24"/>
        </w:rPr>
        <w:t>синдром «рвоты молоком у детей раннего возраста»</w:t>
      </w:r>
      <w:r w:rsidR="004E5960">
        <w:rPr>
          <w:rFonts w:ascii="Times New Roman" w:hAnsi="Times New Roman" w:cs="Times New Roman"/>
          <w:b/>
          <w:iCs/>
          <w:sz w:val="24"/>
          <w:szCs w:val="24"/>
        </w:rPr>
        <w:t>. Аноректальные м альформации.</w:t>
      </w:r>
    </w:p>
    <w:p w:rsidR="009B7620" w:rsidRDefault="009B7620" w:rsidP="009B7620">
      <w:pPr>
        <w:numPr>
          <w:ilvl w:val="0"/>
          <w:numId w:val="3"/>
        </w:numPr>
        <w:tabs>
          <w:tab w:val="clear" w:pos="1030"/>
          <w:tab w:val="num" w:pos="0"/>
        </w:tabs>
        <w:ind w:left="0" w:firstLine="67"/>
        <w:jc w:val="both"/>
      </w:pPr>
      <w:r>
        <w:t xml:space="preserve">Цель: </w:t>
      </w:r>
      <w:r w:rsidRPr="00CC2C7E">
        <w:rPr>
          <w:bCs/>
        </w:rPr>
        <w:t>Р</w:t>
      </w:r>
      <w:r>
        <w:t>асширить представления студентов о врожденных пороках развития пищевода, конкретизировать представления студентов о причинах рвоты молоком у детей грудного возраста, обосновать необходимость своевременной дифференциальной диагностики и выбора лечебной тактики  в специализированном отделении для предупреждения осложнений и сохранения жизни и здоровья ребенка.</w:t>
      </w:r>
    </w:p>
    <w:p w:rsidR="009B7620" w:rsidRPr="00000EC6" w:rsidRDefault="009B7620" w:rsidP="009B7620">
      <w:pPr>
        <w:pStyle w:val="2"/>
        <w:numPr>
          <w:ilvl w:val="1"/>
          <w:numId w:val="2"/>
        </w:numPr>
        <w:tabs>
          <w:tab w:val="clear" w:pos="1440"/>
          <w:tab w:val="num" w:pos="871"/>
        </w:tabs>
        <w:spacing w:after="0" w:line="240" w:lineRule="auto"/>
        <w:ind w:left="871" w:hanging="268"/>
        <w:jc w:val="both"/>
        <w:rPr>
          <w:u w:val="single"/>
        </w:rPr>
      </w:pPr>
      <w:r w:rsidRPr="00000EC6">
        <w:rPr>
          <w:u w:val="single"/>
        </w:rPr>
        <w:t>студент должен знать:</w:t>
      </w:r>
    </w:p>
    <w:p w:rsidR="009B7620" w:rsidRPr="00CC2C7E" w:rsidRDefault="009B7620" w:rsidP="009B7620">
      <w:pPr>
        <w:pStyle w:val="a8"/>
        <w:numPr>
          <w:ilvl w:val="0"/>
          <w:numId w:val="4"/>
        </w:numPr>
        <w:jc w:val="both"/>
        <w:rPr>
          <w:i/>
          <w:iCs/>
          <w:color w:val="000000"/>
        </w:rPr>
      </w:pPr>
      <w:r w:rsidRPr="00CC2C7E">
        <w:rPr>
          <w:i/>
          <w:iCs/>
          <w:color w:val="000000"/>
        </w:rPr>
        <w:t>эмбриогенез пороков развития пищевода</w:t>
      </w:r>
    </w:p>
    <w:p w:rsidR="009B7620" w:rsidRPr="00CC2C7E" w:rsidRDefault="009B7620" w:rsidP="009B7620">
      <w:pPr>
        <w:pStyle w:val="a8"/>
        <w:numPr>
          <w:ilvl w:val="0"/>
          <w:numId w:val="4"/>
        </w:numPr>
        <w:jc w:val="both"/>
        <w:rPr>
          <w:i/>
          <w:iCs/>
          <w:color w:val="000000"/>
        </w:rPr>
      </w:pPr>
      <w:r w:rsidRPr="00CC2C7E">
        <w:rPr>
          <w:i/>
          <w:iCs/>
          <w:color w:val="000000"/>
        </w:rPr>
        <w:t>понятие атрезии пищевода (АП), варианты порока</w:t>
      </w:r>
    </w:p>
    <w:p w:rsidR="009B7620" w:rsidRPr="00CC2C7E" w:rsidRDefault="009B7620" w:rsidP="009B7620">
      <w:pPr>
        <w:pStyle w:val="a8"/>
        <w:numPr>
          <w:ilvl w:val="0"/>
          <w:numId w:val="4"/>
        </w:numPr>
        <w:jc w:val="both"/>
        <w:rPr>
          <w:i/>
          <w:iCs/>
          <w:color w:val="000000"/>
        </w:rPr>
      </w:pPr>
      <w:r w:rsidRPr="00CC2C7E">
        <w:rPr>
          <w:i/>
          <w:iCs/>
          <w:color w:val="000000"/>
        </w:rPr>
        <w:t>ранние симптомы АП, диагностику в родильном доме</w:t>
      </w:r>
    </w:p>
    <w:p w:rsidR="009B7620" w:rsidRPr="00CC2C7E" w:rsidRDefault="009B7620" w:rsidP="009B7620">
      <w:pPr>
        <w:pStyle w:val="a8"/>
        <w:numPr>
          <w:ilvl w:val="0"/>
          <w:numId w:val="4"/>
        </w:numPr>
        <w:jc w:val="both"/>
        <w:rPr>
          <w:i/>
          <w:iCs/>
          <w:color w:val="000000"/>
        </w:rPr>
      </w:pPr>
      <w:r w:rsidRPr="00CC2C7E">
        <w:rPr>
          <w:i/>
          <w:iCs/>
          <w:color w:val="000000"/>
        </w:rPr>
        <w:t>лечебные и организационные мероприятия при АП в родильном доме, транспортировку новорожденного</w:t>
      </w:r>
    </w:p>
    <w:p w:rsidR="009B7620" w:rsidRPr="00CC2C7E" w:rsidRDefault="009B7620" w:rsidP="009B7620">
      <w:pPr>
        <w:pStyle w:val="a8"/>
        <w:numPr>
          <w:ilvl w:val="0"/>
          <w:numId w:val="4"/>
        </w:numPr>
        <w:jc w:val="both"/>
        <w:rPr>
          <w:i/>
          <w:iCs/>
          <w:color w:val="000000"/>
        </w:rPr>
      </w:pPr>
      <w:r w:rsidRPr="00CC2C7E">
        <w:rPr>
          <w:i/>
          <w:iCs/>
          <w:color w:val="000000"/>
        </w:rPr>
        <w:t>особенности рентгенологической диагностики АП</w:t>
      </w:r>
    </w:p>
    <w:p w:rsidR="009B7620" w:rsidRPr="00CC2C7E" w:rsidRDefault="009B7620" w:rsidP="009B7620">
      <w:pPr>
        <w:pStyle w:val="a8"/>
        <w:numPr>
          <w:ilvl w:val="0"/>
          <w:numId w:val="4"/>
        </w:numPr>
        <w:jc w:val="both"/>
        <w:rPr>
          <w:i/>
          <w:iCs/>
          <w:color w:val="000000"/>
        </w:rPr>
      </w:pPr>
      <w:r w:rsidRPr="00CC2C7E">
        <w:rPr>
          <w:i/>
          <w:iCs/>
          <w:color w:val="000000"/>
        </w:rPr>
        <w:t>методы оперативного лечения</w:t>
      </w:r>
    </w:p>
    <w:p w:rsidR="009B7620" w:rsidRPr="00CC2C7E" w:rsidRDefault="009B7620" w:rsidP="009B7620">
      <w:pPr>
        <w:pStyle w:val="a8"/>
        <w:numPr>
          <w:ilvl w:val="0"/>
          <w:numId w:val="4"/>
        </w:numPr>
        <w:jc w:val="both"/>
        <w:rPr>
          <w:i/>
          <w:iCs/>
          <w:color w:val="000000"/>
        </w:rPr>
      </w:pPr>
      <w:r w:rsidRPr="00CC2C7E">
        <w:rPr>
          <w:i/>
          <w:iCs/>
          <w:color w:val="000000"/>
        </w:rPr>
        <w:t>клинику, методы диагностики и лечения врожденного трахеопищеводного свища</w:t>
      </w:r>
    </w:p>
    <w:p w:rsidR="004E5960" w:rsidRPr="004E5960" w:rsidRDefault="009B7620" w:rsidP="004E5960">
      <w:pPr>
        <w:numPr>
          <w:ilvl w:val="0"/>
          <w:numId w:val="5"/>
        </w:numPr>
        <w:tabs>
          <w:tab w:val="clear" w:pos="1080"/>
        </w:tabs>
        <w:ind w:left="1134" w:hanging="425"/>
        <w:jc w:val="both"/>
        <w:rPr>
          <w:i/>
        </w:rPr>
      </w:pPr>
      <w:r w:rsidRPr="00CC2C7E">
        <w:rPr>
          <w:i/>
          <w:iCs/>
          <w:color w:val="000000"/>
        </w:rPr>
        <w:t xml:space="preserve">клинику, диагностику и дифференциальную диагностику халазии и ахалазии пищевода </w:t>
      </w:r>
    </w:p>
    <w:p w:rsidR="004E5960" w:rsidRPr="00CC2C7E" w:rsidRDefault="004E5960" w:rsidP="004E5960">
      <w:pPr>
        <w:numPr>
          <w:ilvl w:val="0"/>
          <w:numId w:val="5"/>
        </w:numPr>
        <w:tabs>
          <w:tab w:val="clear" w:pos="1080"/>
        </w:tabs>
        <w:ind w:left="1134" w:hanging="425"/>
        <w:jc w:val="both"/>
        <w:rPr>
          <w:i/>
        </w:rPr>
      </w:pPr>
      <w:r w:rsidRPr="00CC2C7E">
        <w:rPr>
          <w:i/>
        </w:rPr>
        <w:t>основные заболевания и пороки развития, вызывающие у детей рвоту молоком (пилоростеноз, гастроэзофагеальный рефлюкс);</w:t>
      </w:r>
    </w:p>
    <w:p w:rsidR="004E5960" w:rsidRPr="00CC2C7E" w:rsidRDefault="004E5960" w:rsidP="004E5960">
      <w:pPr>
        <w:numPr>
          <w:ilvl w:val="0"/>
          <w:numId w:val="5"/>
        </w:numPr>
        <w:tabs>
          <w:tab w:val="clear" w:pos="1080"/>
        </w:tabs>
        <w:ind w:left="1134" w:hanging="425"/>
        <w:jc w:val="both"/>
        <w:rPr>
          <w:i/>
        </w:rPr>
      </w:pPr>
      <w:r w:rsidRPr="00CC2C7E">
        <w:rPr>
          <w:i/>
        </w:rPr>
        <w:t>клиническую картину и дифференциальную диагностику врожденного пилоростеноза;</w:t>
      </w:r>
    </w:p>
    <w:p w:rsidR="004E5960" w:rsidRPr="00CC2C7E" w:rsidRDefault="004E5960" w:rsidP="004E5960">
      <w:pPr>
        <w:numPr>
          <w:ilvl w:val="0"/>
          <w:numId w:val="5"/>
        </w:numPr>
        <w:tabs>
          <w:tab w:val="clear" w:pos="1080"/>
        </w:tabs>
        <w:ind w:left="1134" w:hanging="425"/>
        <w:jc w:val="both"/>
        <w:rPr>
          <w:i/>
        </w:rPr>
      </w:pPr>
      <w:r w:rsidRPr="00CC2C7E">
        <w:rPr>
          <w:i/>
          <w:color w:val="000000"/>
        </w:rPr>
        <w:t>понятие и причины возникновения гастроэзофагеального рефлюкса (ГЭР) у детей;</w:t>
      </w:r>
    </w:p>
    <w:p w:rsidR="004E5960" w:rsidRPr="00CC2C7E" w:rsidRDefault="004E5960" w:rsidP="004E5960">
      <w:pPr>
        <w:numPr>
          <w:ilvl w:val="0"/>
          <w:numId w:val="5"/>
        </w:numPr>
        <w:tabs>
          <w:tab w:val="clear" w:pos="1080"/>
        </w:tabs>
        <w:ind w:left="1134" w:hanging="425"/>
        <w:jc w:val="both"/>
        <w:rPr>
          <w:i/>
          <w:szCs w:val="28"/>
        </w:rPr>
      </w:pPr>
      <w:r w:rsidRPr="00CC2C7E">
        <w:rPr>
          <w:i/>
          <w:szCs w:val="28"/>
        </w:rPr>
        <w:t>клинические проявления ГЭР,  осложнения, к которым приводит ГЭР у детей.</w:t>
      </w:r>
    </w:p>
    <w:p w:rsidR="009B7620" w:rsidRPr="004E5960" w:rsidRDefault="004E5960" w:rsidP="00365E6D">
      <w:pPr>
        <w:numPr>
          <w:ilvl w:val="0"/>
          <w:numId w:val="5"/>
        </w:numPr>
        <w:tabs>
          <w:tab w:val="clear" w:pos="1080"/>
        </w:tabs>
        <w:ind w:left="1134" w:hanging="425"/>
        <w:jc w:val="both"/>
        <w:rPr>
          <w:i/>
        </w:rPr>
      </w:pPr>
      <w:r w:rsidRPr="004E5960">
        <w:rPr>
          <w:i/>
          <w:color w:val="000000"/>
        </w:rPr>
        <w:t>методы обследования для уточнения причины гастроэзофагеального рефлюкса у детей.</w:t>
      </w:r>
    </w:p>
    <w:p w:rsidR="009B7620" w:rsidRDefault="009B7620" w:rsidP="009B7620">
      <w:pPr>
        <w:numPr>
          <w:ilvl w:val="0"/>
          <w:numId w:val="5"/>
        </w:numPr>
        <w:ind w:hanging="371"/>
        <w:jc w:val="both"/>
        <w:rPr>
          <w:i/>
          <w:iCs/>
        </w:rPr>
      </w:pPr>
      <w:r>
        <w:rPr>
          <w:i/>
          <w:iCs/>
        </w:rPr>
        <w:t>анатомо-физиологические особенности дистального отдела толстой кишки у детей</w:t>
      </w:r>
    </w:p>
    <w:p w:rsidR="009B7620" w:rsidRDefault="009B7620" w:rsidP="009B7620">
      <w:pPr>
        <w:numPr>
          <w:ilvl w:val="0"/>
          <w:numId w:val="5"/>
        </w:numPr>
        <w:ind w:hanging="371"/>
        <w:jc w:val="both"/>
        <w:rPr>
          <w:i/>
          <w:iCs/>
        </w:rPr>
      </w:pPr>
      <w:r>
        <w:rPr>
          <w:i/>
          <w:iCs/>
        </w:rPr>
        <w:t>классификацию аноректальных пороков развития</w:t>
      </w:r>
    </w:p>
    <w:p w:rsidR="009B7620" w:rsidRDefault="009B7620" w:rsidP="009B7620">
      <w:pPr>
        <w:numPr>
          <w:ilvl w:val="0"/>
          <w:numId w:val="5"/>
        </w:numPr>
        <w:ind w:hanging="371"/>
        <w:jc w:val="both"/>
        <w:rPr>
          <w:i/>
          <w:iCs/>
        </w:rPr>
      </w:pPr>
      <w:r>
        <w:rPr>
          <w:i/>
          <w:iCs/>
          <w:color w:val="000000"/>
        </w:rPr>
        <w:t>методы обследования при атрезии ануса и прямой кишки</w:t>
      </w:r>
    </w:p>
    <w:p w:rsidR="009B7620" w:rsidRPr="00CC2C7E" w:rsidRDefault="009B7620" w:rsidP="009B7620">
      <w:pPr>
        <w:ind w:left="1134"/>
        <w:jc w:val="both"/>
        <w:rPr>
          <w:i/>
        </w:rPr>
      </w:pPr>
    </w:p>
    <w:p w:rsidR="009B7620" w:rsidRPr="00000EC6" w:rsidRDefault="009B7620" w:rsidP="009B7620">
      <w:pPr>
        <w:ind w:left="1069"/>
        <w:jc w:val="both"/>
        <w:rPr>
          <w:iCs/>
          <w:color w:val="000000"/>
          <w:u w:val="single"/>
        </w:rPr>
      </w:pPr>
      <w:r w:rsidRPr="00000EC6">
        <w:rPr>
          <w:u w:val="single"/>
        </w:rPr>
        <w:t xml:space="preserve">студент </w:t>
      </w:r>
      <w:r w:rsidRPr="00000EC6">
        <w:rPr>
          <w:iCs/>
          <w:color w:val="000000"/>
          <w:u w:val="single"/>
        </w:rPr>
        <w:t>должен уметь:</w:t>
      </w:r>
    </w:p>
    <w:p w:rsidR="009B7620" w:rsidRPr="00CC2C7E" w:rsidRDefault="009B7620" w:rsidP="009B7620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i/>
          <w:iCs/>
          <w:color w:val="000000"/>
        </w:rPr>
      </w:pPr>
      <w:r w:rsidRPr="00CC2C7E">
        <w:rPr>
          <w:i/>
          <w:iCs/>
          <w:color w:val="000000"/>
        </w:rPr>
        <w:t>выявить характерные симптомы атрезии пищевода</w:t>
      </w:r>
    </w:p>
    <w:p w:rsidR="009B7620" w:rsidRPr="00CC2C7E" w:rsidRDefault="009B7620" w:rsidP="009B7620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i/>
          <w:iCs/>
          <w:color w:val="000000"/>
        </w:rPr>
      </w:pPr>
      <w:r w:rsidRPr="00CC2C7E">
        <w:rPr>
          <w:i/>
          <w:iCs/>
          <w:color w:val="000000"/>
        </w:rPr>
        <w:t>оценить результаты рентгенологического обследования</w:t>
      </w:r>
    </w:p>
    <w:p w:rsidR="004E5960" w:rsidRDefault="009B7620" w:rsidP="004E5960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i/>
          <w:color w:val="000000"/>
        </w:rPr>
      </w:pPr>
      <w:r w:rsidRPr="00CC2C7E">
        <w:rPr>
          <w:i/>
          <w:iCs/>
          <w:color w:val="000000"/>
        </w:rPr>
        <w:t>выбрать рациональную тактику ведения больного (мероприятия в родильном доме, транспортировка, документальное сопровождение)</w:t>
      </w:r>
      <w:r w:rsidR="004E5960" w:rsidRPr="004E5960">
        <w:rPr>
          <w:i/>
          <w:color w:val="000000"/>
        </w:rPr>
        <w:t xml:space="preserve"> </w:t>
      </w:r>
    </w:p>
    <w:p w:rsidR="004E5960" w:rsidRPr="00000EC6" w:rsidRDefault="004E5960" w:rsidP="004E5960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i/>
          <w:color w:val="000000"/>
        </w:rPr>
      </w:pPr>
      <w:r w:rsidRPr="00000EC6">
        <w:rPr>
          <w:i/>
          <w:color w:val="000000"/>
        </w:rPr>
        <w:t>оценить данные лабораторной и инструментальной диагностики пилоростеноза;</w:t>
      </w:r>
    </w:p>
    <w:p w:rsidR="004E5960" w:rsidRPr="00000EC6" w:rsidRDefault="004E5960" w:rsidP="004E5960">
      <w:pPr>
        <w:numPr>
          <w:ilvl w:val="0"/>
          <w:numId w:val="1"/>
        </w:numPr>
        <w:tabs>
          <w:tab w:val="clear" w:pos="720"/>
          <w:tab w:val="num" w:pos="1134"/>
        </w:tabs>
        <w:ind w:left="709" w:hanging="11"/>
        <w:jc w:val="both"/>
        <w:rPr>
          <w:i/>
          <w:color w:val="000000"/>
        </w:rPr>
      </w:pPr>
      <w:r w:rsidRPr="00000EC6">
        <w:rPr>
          <w:i/>
          <w:color w:val="000000"/>
        </w:rPr>
        <w:t>правильно интерпретировать результаты клинического осмотра и дополнительных методов (инструментальных, лабораторных) исследования при гастроэзофагеальном рефлюксе;</w:t>
      </w:r>
    </w:p>
    <w:p w:rsidR="009B7620" w:rsidRPr="00CC2C7E" w:rsidRDefault="004E5960" w:rsidP="004E5960">
      <w:pPr>
        <w:numPr>
          <w:ilvl w:val="0"/>
          <w:numId w:val="1"/>
        </w:numPr>
        <w:tabs>
          <w:tab w:val="clear" w:pos="720"/>
          <w:tab w:val="num" w:pos="1134"/>
        </w:tabs>
        <w:ind w:left="1134" w:hanging="425"/>
        <w:jc w:val="both"/>
        <w:rPr>
          <w:i/>
          <w:iCs/>
          <w:color w:val="000000"/>
        </w:rPr>
      </w:pPr>
      <w:r w:rsidRPr="00000EC6">
        <w:rPr>
          <w:i/>
          <w:color w:val="000000"/>
        </w:rPr>
        <w:t>назначить консервативную антирефлюксную терапию.</w:t>
      </w:r>
    </w:p>
    <w:p w:rsidR="009B7620" w:rsidRDefault="009B7620" w:rsidP="009B7620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i/>
          <w:iCs/>
          <w:color w:val="000000"/>
        </w:rPr>
      </w:pPr>
      <w:r w:rsidRPr="00CC2C7E">
        <w:rPr>
          <w:i/>
          <w:iCs/>
          <w:color w:val="000000"/>
        </w:rPr>
        <w:t>провести дифференциальную диагностику халазии и ахалазии пищевода</w:t>
      </w:r>
    </w:p>
    <w:p w:rsidR="009B7620" w:rsidRDefault="009B7620" w:rsidP="009B7620">
      <w:pPr>
        <w:numPr>
          <w:ilvl w:val="0"/>
          <w:numId w:val="1"/>
        </w:numPr>
        <w:tabs>
          <w:tab w:val="clear" w:pos="720"/>
        </w:tabs>
        <w:ind w:hanging="11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определить высоту атрезии прямой кишки</w:t>
      </w:r>
      <w:r>
        <w:rPr>
          <w:i/>
          <w:iCs/>
          <w:color w:val="000000"/>
        </w:rPr>
        <w:t xml:space="preserve"> по рентгенограмме</w:t>
      </w:r>
    </w:p>
    <w:p w:rsidR="009B7620" w:rsidRPr="00000EC6" w:rsidRDefault="009B7620" w:rsidP="009B7620">
      <w:pPr>
        <w:ind w:left="720"/>
        <w:jc w:val="both"/>
        <w:rPr>
          <w:i/>
          <w:color w:val="000000"/>
        </w:rPr>
      </w:pPr>
    </w:p>
    <w:p w:rsidR="009B7620" w:rsidRPr="00000EC6" w:rsidRDefault="009B7620" w:rsidP="009B7620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u w:val="single"/>
        </w:rPr>
      </w:pPr>
      <w:r w:rsidRPr="00000EC6">
        <w:rPr>
          <w:u w:val="single"/>
        </w:rPr>
        <w:t xml:space="preserve">студент должен </w:t>
      </w:r>
      <w:r w:rsidRPr="00000EC6">
        <w:rPr>
          <w:bCs/>
          <w:u w:val="single"/>
        </w:rPr>
        <w:t>получить представление:</w:t>
      </w:r>
    </w:p>
    <w:p w:rsidR="009B7620" w:rsidRPr="00000EC6" w:rsidRDefault="009B7620" w:rsidP="009B7620">
      <w:pPr>
        <w:pStyle w:val="a3"/>
        <w:numPr>
          <w:ilvl w:val="0"/>
          <w:numId w:val="6"/>
        </w:numPr>
        <w:tabs>
          <w:tab w:val="clear" w:pos="1080"/>
          <w:tab w:val="num" w:pos="670"/>
        </w:tabs>
        <w:ind w:hanging="371"/>
        <w:jc w:val="both"/>
        <w:rPr>
          <w:bCs/>
          <w:i/>
          <w:sz w:val="24"/>
          <w:lang w:val="ru-RU"/>
        </w:rPr>
      </w:pPr>
      <w:r w:rsidRPr="00000EC6">
        <w:rPr>
          <w:bCs/>
          <w:i/>
          <w:sz w:val="24"/>
          <w:lang w:val="ru-RU"/>
        </w:rPr>
        <w:lastRenderedPageBreak/>
        <w:t xml:space="preserve">о предоперационной подготовке и оперативном лечении </w:t>
      </w:r>
      <w:r>
        <w:rPr>
          <w:bCs/>
          <w:i/>
          <w:sz w:val="24"/>
          <w:lang w:val="ru-RU"/>
        </w:rPr>
        <w:t>атрезии пищевода</w:t>
      </w:r>
      <w:r w:rsidRPr="00000EC6">
        <w:rPr>
          <w:bCs/>
          <w:i/>
          <w:sz w:val="24"/>
          <w:lang w:val="ru-RU"/>
        </w:rPr>
        <w:t>;</w:t>
      </w:r>
    </w:p>
    <w:p w:rsidR="004E5960" w:rsidRPr="00000EC6" w:rsidRDefault="004E5960" w:rsidP="004E5960">
      <w:pPr>
        <w:pStyle w:val="a3"/>
        <w:numPr>
          <w:ilvl w:val="0"/>
          <w:numId w:val="6"/>
        </w:numPr>
        <w:tabs>
          <w:tab w:val="clear" w:pos="1080"/>
          <w:tab w:val="num" w:pos="670"/>
        </w:tabs>
        <w:ind w:hanging="371"/>
        <w:jc w:val="both"/>
        <w:rPr>
          <w:bCs/>
          <w:i/>
          <w:sz w:val="24"/>
          <w:lang w:val="ru-RU"/>
        </w:rPr>
      </w:pPr>
      <w:r w:rsidRPr="00000EC6">
        <w:rPr>
          <w:bCs/>
          <w:i/>
          <w:sz w:val="24"/>
          <w:lang w:val="ru-RU"/>
        </w:rPr>
        <w:t>о предоперационной подготовке и оперативном лечении пилоростеноза;</w:t>
      </w:r>
    </w:p>
    <w:p w:rsidR="004E5960" w:rsidRPr="00000EC6" w:rsidRDefault="004E5960" w:rsidP="004E5960">
      <w:pPr>
        <w:pStyle w:val="a3"/>
        <w:numPr>
          <w:ilvl w:val="0"/>
          <w:numId w:val="6"/>
        </w:numPr>
        <w:tabs>
          <w:tab w:val="clear" w:pos="1080"/>
          <w:tab w:val="num" w:pos="670"/>
        </w:tabs>
        <w:ind w:hanging="371"/>
        <w:jc w:val="both"/>
        <w:rPr>
          <w:bCs/>
          <w:i/>
          <w:sz w:val="24"/>
          <w:lang w:val="ru-RU"/>
        </w:rPr>
      </w:pPr>
      <w:r w:rsidRPr="00000EC6">
        <w:rPr>
          <w:bCs/>
          <w:i/>
          <w:sz w:val="24"/>
          <w:lang w:val="ru-RU"/>
        </w:rPr>
        <w:t>о принципах оперативного лечения гастроэзофагеального рефлюкса.</w:t>
      </w:r>
    </w:p>
    <w:p w:rsidR="009B7620" w:rsidRDefault="009B7620" w:rsidP="009B7620">
      <w:pPr>
        <w:ind w:firstLine="720"/>
        <w:jc w:val="both"/>
        <w:rPr>
          <w:color w:val="000000"/>
        </w:rPr>
      </w:pPr>
    </w:p>
    <w:p w:rsidR="009B7620" w:rsidRDefault="009B7620" w:rsidP="009B7620">
      <w:pPr>
        <w:ind w:firstLine="720"/>
        <w:jc w:val="both"/>
        <w:rPr>
          <w:color w:val="000000"/>
        </w:rPr>
      </w:pPr>
    </w:p>
    <w:p w:rsidR="009B7620" w:rsidRDefault="009B7620" w:rsidP="009B7620">
      <w:pPr>
        <w:ind w:firstLine="720"/>
        <w:jc w:val="both"/>
        <w:rPr>
          <w:i/>
          <w:color w:val="000000"/>
        </w:rPr>
      </w:pPr>
      <w:r>
        <w:rPr>
          <w:color w:val="000000"/>
        </w:rPr>
        <w:t xml:space="preserve">3. Вопросы для самоподготовки: </w:t>
      </w:r>
    </w:p>
    <w:p w:rsidR="009B7620" w:rsidRPr="00000EC6" w:rsidRDefault="009B7620" w:rsidP="009B762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Атрезия пищевода (АП), понятие, этиопатогенез.</w:t>
      </w:r>
    </w:p>
    <w:p w:rsidR="009B7620" w:rsidRPr="00000EC6" w:rsidRDefault="009B7620" w:rsidP="009B762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Анатомические формы атрезии пищевода.</w:t>
      </w:r>
    </w:p>
    <w:p w:rsidR="009B7620" w:rsidRPr="00000EC6" w:rsidRDefault="009B7620" w:rsidP="009B762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Диагностика атрезии пищевода в родильном доме.</w:t>
      </w:r>
    </w:p>
    <w:p w:rsidR="009B7620" w:rsidRPr="00000EC6" w:rsidRDefault="009B7620" w:rsidP="009B762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Тактика врача родильного дома.</w:t>
      </w:r>
    </w:p>
    <w:p w:rsidR="009B7620" w:rsidRPr="00000EC6" w:rsidRDefault="009B7620" w:rsidP="009B762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Транспортировка новорожденного с АП.</w:t>
      </w:r>
    </w:p>
    <w:p w:rsidR="009B7620" w:rsidRPr="00000EC6" w:rsidRDefault="009B7620" w:rsidP="009B762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Рентгенодиагностика АП.</w:t>
      </w:r>
    </w:p>
    <w:p w:rsidR="009B7620" w:rsidRPr="00000EC6" w:rsidRDefault="009B7620" w:rsidP="009B762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Предоперационная подготовка.</w:t>
      </w:r>
    </w:p>
    <w:p w:rsidR="009B7620" w:rsidRPr="00000EC6" w:rsidRDefault="009B7620" w:rsidP="009B762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Принципы хирургического лечения АП.</w:t>
      </w:r>
    </w:p>
    <w:p w:rsidR="009B7620" w:rsidRPr="00000EC6" w:rsidRDefault="009B7620" w:rsidP="009B762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Эмбриогенез врожденного трахеопищеводного свища</w:t>
      </w:r>
    </w:p>
    <w:p w:rsidR="009B7620" w:rsidRPr="00000EC6" w:rsidRDefault="009B7620" w:rsidP="009B762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Клиника, методы диагностики и лечения трахеопищеводных свищей.</w:t>
      </w:r>
    </w:p>
    <w:p w:rsidR="009B7620" w:rsidRPr="00000EC6" w:rsidRDefault="009B7620" w:rsidP="009B7620">
      <w:pPr>
        <w:pStyle w:val="a3"/>
        <w:numPr>
          <w:ilvl w:val="0"/>
          <w:numId w:val="7"/>
        </w:numPr>
        <w:jc w:val="both"/>
        <w:rPr>
          <w:sz w:val="24"/>
          <w:lang w:val="ru-RU"/>
        </w:rPr>
      </w:pPr>
      <w:r w:rsidRPr="00000EC6">
        <w:rPr>
          <w:sz w:val="24"/>
          <w:lang w:val="ru-RU"/>
        </w:rPr>
        <w:t xml:space="preserve">Халазия и ахалазия пищевода. Клиника, рентгенологическая и эндоскопическая диагностика. </w:t>
      </w:r>
    </w:p>
    <w:p w:rsidR="009B7620" w:rsidRDefault="009B7620" w:rsidP="009B7620">
      <w:pPr>
        <w:pStyle w:val="a3"/>
        <w:numPr>
          <w:ilvl w:val="0"/>
          <w:numId w:val="7"/>
        </w:numPr>
        <w:jc w:val="both"/>
        <w:rPr>
          <w:sz w:val="24"/>
          <w:lang w:val="ru-RU"/>
        </w:rPr>
      </w:pPr>
      <w:r w:rsidRPr="00000EC6">
        <w:rPr>
          <w:sz w:val="24"/>
          <w:lang w:val="ru-RU"/>
        </w:rPr>
        <w:t>Консервативное лечение. Показания к оперативному лечению.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Определение понятия пилоростеноза, этиопатогенез.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Течение пилоростеноза, ранняя и поздняя симптоматика.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Клиническая диагностика пилоростеноза.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Лабораторные исследования.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Эндоскопическая, ультразвуковая и рентгенологическая диагностика.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Дифференциальная диагностика с пилороспазмом, псевдопилоростенозом, частичной врожденной кишечной непроходимостью.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Предоперационная подготовка.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Хирургическое лечение пилоростеноза.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Ведение послеоперационного периода, осложнения.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Понятие гастро-эзофагеального рефлюкса.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Какие факторы обеспечивают нормальную функцию НПС?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Какие заболевания приводят к ГЭР.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Какие клинические проявления ГЭР со стороны пищевода?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Какие клинические проявления ГЭР со стороны бронхолегочной системы?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К каким тяжелым последствиям приводит ГЭР?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 xml:space="preserve">Назовите алгоритм диагностики патологии нижнего пищеводного сфинктера. 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Что представляет собой халазия пищевода?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Что представляет собой грыжа пищеводного отверстия диафрагмы?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Какой план обследования и лечения ГПОД?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Что включает в себя позиционная терапия ГЭР?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>Какие группы лекарственных препаратов применяют для консервативного лечения ГЭР?</w:t>
      </w:r>
    </w:p>
    <w:p w:rsidR="004E5960" w:rsidRPr="00000EC6" w:rsidRDefault="004E5960" w:rsidP="004E5960">
      <w:pPr>
        <w:pStyle w:val="a8"/>
        <w:numPr>
          <w:ilvl w:val="0"/>
          <w:numId w:val="7"/>
        </w:numPr>
        <w:jc w:val="both"/>
        <w:rPr>
          <w:szCs w:val="28"/>
        </w:rPr>
      </w:pPr>
      <w:r w:rsidRPr="00000EC6">
        <w:rPr>
          <w:szCs w:val="28"/>
        </w:rPr>
        <w:t xml:space="preserve">Назовите показания к оперативному лечению ГЭР у детей. </w:t>
      </w:r>
    </w:p>
    <w:p w:rsidR="009B7620" w:rsidRDefault="009B7620" w:rsidP="009B7620">
      <w:pPr>
        <w:numPr>
          <w:ilvl w:val="0"/>
          <w:numId w:val="7"/>
        </w:numPr>
        <w:jc w:val="both"/>
      </w:pPr>
      <w:bookmarkStart w:id="0" w:name="_GoBack"/>
      <w:bookmarkEnd w:id="0"/>
      <w:r>
        <w:t>Аноректальные пороки развития: понятие, эмбриогенез.</w:t>
      </w:r>
    </w:p>
    <w:p w:rsidR="009B7620" w:rsidRDefault="009B7620" w:rsidP="009B7620">
      <w:pPr>
        <w:numPr>
          <w:ilvl w:val="0"/>
          <w:numId w:val="7"/>
        </w:numPr>
        <w:jc w:val="both"/>
      </w:pPr>
      <w:r>
        <w:t>Классификация аноректальных пороков.</w:t>
      </w:r>
    </w:p>
    <w:p w:rsidR="009B7620" w:rsidRDefault="009B7620" w:rsidP="009B7620">
      <w:pPr>
        <w:numPr>
          <w:ilvl w:val="0"/>
          <w:numId w:val="7"/>
        </w:numPr>
        <w:jc w:val="both"/>
      </w:pPr>
      <w:r>
        <w:t>Клиника и диагностика безсвищевых форм атрезии прямой кишки.</w:t>
      </w:r>
    </w:p>
    <w:p w:rsidR="009B7620" w:rsidRDefault="009B7620" w:rsidP="009B7620">
      <w:pPr>
        <w:numPr>
          <w:ilvl w:val="0"/>
          <w:numId w:val="7"/>
        </w:numPr>
        <w:jc w:val="both"/>
      </w:pPr>
      <w:r>
        <w:t>Атрезия ануса и прямой кишки со свищами, диагностика.</w:t>
      </w:r>
    </w:p>
    <w:p w:rsidR="009B7620" w:rsidRDefault="009B7620" w:rsidP="009B7620">
      <w:pPr>
        <w:numPr>
          <w:ilvl w:val="0"/>
          <w:numId w:val="7"/>
        </w:numPr>
        <w:jc w:val="both"/>
      </w:pPr>
      <w:r>
        <w:t>Что такое рентгенологическое исследование по Вангенстину?</w:t>
      </w:r>
    </w:p>
    <w:p w:rsidR="009B7620" w:rsidRDefault="009B7620" w:rsidP="009B7620">
      <w:pPr>
        <w:numPr>
          <w:ilvl w:val="0"/>
          <w:numId w:val="7"/>
        </w:numPr>
        <w:jc w:val="both"/>
      </w:pPr>
      <w:r>
        <w:lastRenderedPageBreak/>
        <w:t>Другие методы определения высоты атрезии прямой кишки?</w:t>
      </w:r>
    </w:p>
    <w:p w:rsidR="009B7620" w:rsidRDefault="009B7620" w:rsidP="009B7620">
      <w:pPr>
        <w:numPr>
          <w:ilvl w:val="0"/>
          <w:numId w:val="7"/>
        </w:numPr>
        <w:jc w:val="both"/>
      </w:pPr>
      <w:r>
        <w:t>Принципы оперативного лечения аноректальных пороков.</w:t>
      </w:r>
    </w:p>
    <w:p w:rsidR="009B7620" w:rsidRDefault="009B7620" w:rsidP="009B7620">
      <w:pPr>
        <w:numPr>
          <w:ilvl w:val="0"/>
          <w:numId w:val="7"/>
        </w:numPr>
        <w:jc w:val="both"/>
      </w:pPr>
      <w:r>
        <w:t>Показания к колостомии.</w:t>
      </w:r>
    </w:p>
    <w:p w:rsidR="009B7620" w:rsidRDefault="009B7620" w:rsidP="009B7620">
      <w:pPr>
        <w:numPr>
          <w:ilvl w:val="0"/>
          <w:numId w:val="7"/>
        </w:numPr>
        <w:jc w:val="both"/>
      </w:pPr>
      <w:r>
        <w:t>Сроки радикальной операции.</w:t>
      </w:r>
    </w:p>
    <w:p w:rsidR="009B7620" w:rsidRPr="00000EC6" w:rsidRDefault="009B7620" w:rsidP="009B7620">
      <w:pPr>
        <w:pStyle w:val="a3"/>
        <w:ind w:left="720" w:firstLine="0"/>
        <w:jc w:val="both"/>
        <w:rPr>
          <w:sz w:val="24"/>
          <w:lang w:val="ru-RU"/>
        </w:rPr>
      </w:pPr>
    </w:p>
    <w:p w:rsidR="0065559B" w:rsidRDefault="0065559B"/>
    <w:sectPr w:rsidR="0065559B" w:rsidSect="00DA348B">
      <w:footerReference w:type="even" r:id="rId5"/>
      <w:footerReference w:type="default" r:id="rId6"/>
      <w:pgSz w:w="12240" w:h="15840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4E596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79</w:t>
    </w:r>
    <w:r>
      <w:rPr>
        <w:rStyle w:val="a5"/>
      </w:rPr>
      <w:fldChar w:fldCharType="end"/>
    </w:r>
  </w:p>
  <w:p w:rsidR="00147E70" w:rsidRDefault="004E596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4E596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7E70" w:rsidRDefault="004E5960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B2431"/>
    <w:multiLevelType w:val="hybridMultilevel"/>
    <w:tmpl w:val="4522A772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AB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C0F5C"/>
    <w:multiLevelType w:val="hybridMultilevel"/>
    <w:tmpl w:val="DDE67CE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87F8D112">
      <w:start w:val="1"/>
      <w:numFmt w:val="bullet"/>
      <w:lvlText w:val="-"/>
      <w:lvlJc w:val="left"/>
      <w:pPr>
        <w:tabs>
          <w:tab w:val="num" w:pos="1825"/>
        </w:tabs>
        <w:ind w:left="1825" w:hanging="43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2">
    <w:nsid w:val="330A524F"/>
    <w:multiLevelType w:val="hybridMultilevel"/>
    <w:tmpl w:val="315AB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AF8E8">
      <w:start w:val="6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F1746"/>
    <w:multiLevelType w:val="hybridMultilevel"/>
    <w:tmpl w:val="F774A9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DD02AC"/>
    <w:multiLevelType w:val="multilevel"/>
    <w:tmpl w:val="B120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00BB2"/>
    <w:multiLevelType w:val="hybridMultilevel"/>
    <w:tmpl w:val="BD3C30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72414F"/>
    <w:multiLevelType w:val="hybridMultilevel"/>
    <w:tmpl w:val="7EB2D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E34930"/>
    <w:multiLevelType w:val="hybridMultilevel"/>
    <w:tmpl w:val="3D8699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3A1686"/>
    <w:multiLevelType w:val="hybridMultilevel"/>
    <w:tmpl w:val="84B6D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A746F"/>
    <w:multiLevelType w:val="hybridMultilevel"/>
    <w:tmpl w:val="22661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20"/>
    <w:rsid w:val="004E5960"/>
    <w:rsid w:val="0065559B"/>
    <w:rsid w:val="009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154B7-4510-44CF-BF57-4463F3C3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6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B76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Body Text Indent"/>
    <w:basedOn w:val="a"/>
    <w:link w:val="a4"/>
    <w:rsid w:val="009B7620"/>
    <w:pPr>
      <w:ind w:firstLine="851"/>
    </w:pPr>
    <w:rPr>
      <w:sz w:val="20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9B7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B7620"/>
  </w:style>
  <w:style w:type="paragraph" w:styleId="a6">
    <w:name w:val="footer"/>
    <w:basedOn w:val="a"/>
    <w:link w:val="a7"/>
    <w:rsid w:val="009B7620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rsid w:val="009B76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9B7620"/>
    <w:pPr>
      <w:ind w:left="708"/>
    </w:pPr>
  </w:style>
  <w:style w:type="paragraph" w:styleId="2">
    <w:name w:val="Body Text 2"/>
    <w:basedOn w:val="a"/>
    <w:link w:val="20"/>
    <w:semiHidden/>
    <w:rsid w:val="009B76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B76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2018-11-02T14:06:00Z</dcterms:created>
  <dcterms:modified xsi:type="dcterms:W3CDTF">2018-11-02T14:33:00Z</dcterms:modified>
</cp:coreProperties>
</file>