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CC" w:rsidRDefault="00733ACC" w:rsidP="00733ACC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 w:rsidR="00787A6E">
        <w:rPr>
          <w:b w:val="0"/>
          <w:bCs w:val="0"/>
          <w:sz w:val="24"/>
        </w:rPr>
        <w:t>6 (продолжение)</w:t>
      </w:r>
    </w:p>
    <w:p w:rsidR="00733ACC" w:rsidRDefault="00733ACC" w:rsidP="00733ACC">
      <w:pPr>
        <w:ind w:left="670"/>
        <w:jc w:val="both"/>
        <w:rPr>
          <w:b/>
          <w:bCs/>
        </w:rPr>
      </w:pPr>
      <w:r>
        <w:rPr>
          <w:b/>
          <w:bCs/>
        </w:rPr>
        <w:t>1. Тема занятия: «Повреждения в области локтевого сустава».</w:t>
      </w:r>
    </w:p>
    <w:p w:rsidR="00733ACC" w:rsidRDefault="00733ACC" w:rsidP="00733ACC">
      <w:pPr>
        <w:shd w:val="clear" w:color="auto" w:fill="FFFFFF"/>
        <w:autoSpaceDE w:val="0"/>
        <w:autoSpaceDN w:val="0"/>
        <w:adjustRightInd w:val="0"/>
        <w:ind w:firstLine="670"/>
        <w:jc w:val="both"/>
      </w:pPr>
      <w:r>
        <w:rPr>
          <w:b/>
          <w:bCs/>
        </w:rPr>
        <w:t xml:space="preserve">2. Цель занятия:  </w:t>
      </w:r>
      <w:r>
        <w:t xml:space="preserve">Расширить и конкретизировать представления студентов о переломах и вывихах костей, образующих  локтевой сустав.  </w:t>
      </w:r>
    </w:p>
    <w:p w:rsidR="00733ACC" w:rsidRDefault="00733ACC" w:rsidP="00733ACC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b/>
          <w:bCs/>
        </w:rPr>
      </w:pPr>
      <w:r>
        <w:rPr>
          <w:b/>
          <w:bCs/>
        </w:rPr>
        <w:t>3. Задачи:</w:t>
      </w:r>
    </w:p>
    <w:p w:rsidR="00733ACC" w:rsidRDefault="00733ACC" w:rsidP="00733AC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повторить анатомию и </w:t>
      </w:r>
      <w:proofErr w:type="spellStart"/>
      <w:r>
        <w:t>рентгеноанатомию</w:t>
      </w:r>
      <w:proofErr w:type="spellEnd"/>
      <w:r>
        <w:t xml:space="preserve"> локтевого сустава;</w:t>
      </w:r>
    </w:p>
    <w:p w:rsidR="00733ACC" w:rsidRDefault="00733ACC" w:rsidP="00733ACC">
      <w:pPr>
        <w:numPr>
          <w:ilvl w:val="0"/>
          <w:numId w:val="2"/>
        </w:numPr>
        <w:jc w:val="both"/>
      </w:pPr>
      <w:r>
        <w:t>овладеть навыками клинического обследования больных с травмами верхних х конечностей, обращая особое внимание на исследование локального статуса у детей с повреждениями в области локтевого сустава;</w:t>
      </w:r>
    </w:p>
    <w:p w:rsidR="00733ACC" w:rsidRDefault="00733ACC" w:rsidP="00733ACC">
      <w:pPr>
        <w:numPr>
          <w:ilvl w:val="0"/>
          <w:numId w:val="2"/>
        </w:numPr>
        <w:jc w:val="both"/>
      </w:pPr>
      <w:r>
        <w:t>добиться усвоения на уровне воспроизведения рентгенодиагностики специфических повреждений костей, образующих локтевой сустав;</w:t>
      </w:r>
    </w:p>
    <w:p w:rsidR="00733ACC" w:rsidRDefault="00733ACC" w:rsidP="00733ACC">
      <w:pPr>
        <w:numPr>
          <w:ilvl w:val="0"/>
          <w:numId w:val="2"/>
        </w:numPr>
        <w:jc w:val="both"/>
      </w:pPr>
      <w:r>
        <w:t>получить представление о методах консервативного и оперативного лечения переломов и вывихов у детей;</w:t>
      </w:r>
    </w:p>
    <w:p w:rsidR="00733ACC" w:rsidRDefault="00733ACC" w:rsidP="00733ACC">
      <w:pPr>
        <w:ind w:left="1390"/>
        <w:jc w:val="both"/>
        <w:rPr>
          <w:b/>
          <w:bCs/>
        </w:rPr>
      </w:pPr>
    </w:p>
    <w:p w:rsidR="00733ACC" w:rsidRDefault="00733ACC" w:rsidP="00733AC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733ACC" w:rsidRDefault="00733ACC" w:rsidP="00733A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анатомо-физиологические особенности строения локтевого сустава у детей</w:t>
      </w:r>
    </w:p>
    <w:p w:rsidR="00733ACC" w:rsidRDefault="00733ACC" w:rsidP="00733A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клиническую диагностику переломов, в том числе и в области локтевого сустава с особенностями неврологических нарушений</w:t>
      </w:r>
    </w:p>
    <w:p w:rsidR="00733ACC" w:rsidRDefault="00733ACC" w:rsidP="00733A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принципы и сроки консервативного и оперативного лечения переломов  и вывихов костей у детей</w:t>
      </w:r>
    </w:p>
    <w:p w:rsidR="00733ACC" w:rsidRDefault="00733ACC" w:rsidP="00733AC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733ACC" w:rsidRDefault="00733ACC" w:rsidP="00733AC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733ACC" w:rsidRDefault="00733ACC" w:rsidP="00733AC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проводить осмотр ребенка с травмой</w:t>
      </w:r>
    </w:p>
    <w:p w:rsidR="00733ACC" w:rsidRDefault="00733ACC" w:rsidP="00733ACC">
      <w:pPr>
        <w:pStyle w:val="3"/>
        <w:numPr>
          <w:ilvl w:val="0"/>
          <w:numId w:val="4"/>
        </w:numPr>
        <w:rPr>
          <w:color w:val="auto"/>
        </w:rPr>
      </w:pPr>
      <w:r>
        <w:rPr>
          <w:color w:val="auto"/>
        </w:rPr>
        <w:t>читать рентгенограммы с костно-травматической патологией</w:t>
      </w:r>
    </w:p>
    <w:p w:rsidR="00733ACC" w:rsidRDefault="00733ACC" w:rsidP="00733AC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применять рентгенологические схемы на рентгенограммах с травмой локтевого сустава</w:t>
      </w:r>
    </w:p>
    <w:p w:rsidR="00733ACC" w:rsidRDefault="00733ACC" w:rsidP="00733AC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диагностировать и вправлять подвывих головки лучевой кости</w:t>
      </w:r>
    </w:p>
    <w:p w:rsidR="00733ACC" w:rsidRDefault="00733ACC" w:rsidP="00733ACC">
      <w:pPr>
        <w:shd w:val="clear" w:color="auto" w:fill="FFFFFF"/>
        <w:autoSpaceDE w:val="0"/>
        <w:autoSpaceDN w:val="0"/>
        <w:adjustRightInd w:val="0"/>
        <w:jc w:val="both"/>
      </w:pPr>
    </w:p>
    <w:p w:rsidR="00733ACC" w:rsidRDefault="00733ACC" w:rsidP="00733AC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ВЛАДЕТЬ:</w:t>
      </w:r>
    </w:p>
    <w:p w:rsidR="00733ACC" w:rsidRDefault="00733ACC" w:rsidP="00733AC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техникой транспортной иммобилизации</w:t>
      </w:r>
    </w:p>
    <w:p w:rsidR="00733ACC" w:rsidRDefault="00733ACC" w:rsidP="00733AC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диагностикой и методом вправления подвывиха лучевой кости</w:t>
      </w:r>
    </w:p>
    <w:p w:rsidR="00733ACC" w:rsidRDefault="00733ACC" w:rsidP="00733ACC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jc w:val="both"/>
      </w:pPr>
    </w:p>
    <w:p w:rsidR="00733ACC" w:rsidRDefault="00733ACC" w:rsidP="00733ACC">
      <w:pPr>
        <w:spacing w:line="360" w:lineRule="auto"/>
        <w:ind w:left="670"/>
        <w:jc w:val="both"/>
        <w:rPr>
          <w:b/>
          <w:bCs/>
        </w:rPr>
      </w:pPr>
      <w:r>
        <w:rPr>
          <w:b/>
          <w:bCs/>
        </w:rPr>
        <w:t>4. Методика проведения теоретической части занятия.</w:t>
      </w:r>
    </w:p>
    <w:p w:rsidR="00733ACC" w:rsidRDefault="00733ACC" w:rsidP="00733ACC">
      <w:pPr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посещаемость лекций, предыдущих занятий, наличие академической задолженности.</w:t>
      </w:r>
    </w:p>
    <w:p w:rsidR="00733ACC" w:rsidRDefault="00733ACC" w:rsidP="00733ACC">
      <w:pPr>
        <w:pStyle w:val="21"/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и  практическая значимость изучаемой темы. </w:t>
      </w:r>
    </w:p>
    <w:p w:rsidR="00733ACC" w:rsidRDefault="00733ACC" w:rsidP="00733ACC">
      <w:pPr>
        <w:ind w:firstLine="670"/>
        <w:jc w:val="both"/>
      </w:pPr>
      <w:r>
        <w:t xml:space="preserve">Локтевой сустав у детей представляет собой сложное анатомическое образование, состоящее из трех суставов, объединенных в общий блок: </w:t>
      </w:r>
      <w:proofErr w:type="gramStart"/>
      <w:r>
        <w:t>плече-лучевого</w:t>
      </w:r>
      <w:proofErr w:type="gramEnd"/>
      <w:r>
        <w:t xml:space="preserve"> (шаровидный), </w:t>
      </w:r>
      <w:proofErr w:type="spellStart"/>
      <w:r>
        <w:t>плече-локтевого</w:t>
      </w:r>
      <w:proofErr w:type="spellEnd"/>
      <w:r>
        <w:t xml:space="preserve"> (</w:t>
      </w:r>
      <w:proofErr w:type="spellStart"/>
      <w:r>
        <w:t>блоковидный</w:t>
      </w:r>
      <w:proofErr w:type="spellEnd"/>
      <w:r>
        <w:t xml:space="preserve">) и </w:t>
      </w:r>
      <w:proofErr w:type="spellStart"/>
      <w:r>
        <w:t>луче-локтевого</w:t>
      </w:r>
      <w:proofErr w:type="spellEnd"/>
      <w:r>
        <w:t xml:space="preserve"> (цилиндрический). Повреждения костей, образующих локтевой сустав, относятся к наиболее сложным, как в плане диагностики, так и в плане лечения. Значительное количество осложнений и неудовлетворительных исходов можно объяснить своеобразием анатомического строения сустава, многообразием сочетаний переломов и вывихов, а также недостаточным знанием врачебной тактики и технических приемов репозиции.</w:t>
      </w:r>
    </w:p>
    <w:p w:rsidR="00733ACC" w:rsidRDefault="00733ACC" w:rsidP="00733ACC">
      <w:pPr>
        <w:pStyle w:val="a7"/>
        <w:spacing w:before="0" w:beforeAutospacing="0" w:after="0" w:afterAutospacing="0"/>
        <w:ind w:firstLine="670"/>
        <w:jc w:val="both"/>
        <w:rPr>
          <w:szCs w:val="20"/>
        </w:rPr>
      </w:pPr>
      <w:bookmarkStart w:id="0" w:name="_GoBack"/>
      <w:bookmarkEnd w:id="0"/>
      <w:r>
        <w:t xml:space="preserve">При </w:t>
      </w:r>
      <w:proofErr w:type="spellStart"/>
      <w:r>
        <w:t>чрезмыщелковых</w:t>
      </w:r>
      <w:proofErr w:type="spellEnd"/>
      <w:r>
        <w:t xml:space="preserve"> переломах плечевой кости плоскость перелома проходит через сустав, сопровождается разрывом суставной сумки и связочно-капсульного аппарата. Механизм повреждения типичен – падение на вытянутую или согнутую в локтевом суставе руку. </w:t>
      </w:r>
      <w:r>
        <w:rPr>
          <w:szCs w:val="20"/>
        </w:rPr>
        <w:t xml:space="preserve">Смещение дистального отломка может быть в трех плоскостях: </w:t>
      </w:r>
      <w:r>
        <w:rPr>
          <w:szCs w:val="20"/>
        </w:rPr>
        <w:lastRenderedPageBreak/>
        <w:t xml:space="preserve">кпереди (при </w:t>
      </w:r>
      <w:proofErr w:type="spellStart"/>
      <w:r>
        <w:rPr>
          <w:szCs w:val="20"/>
        </w:rPr>
        <w:t>сгибательном</w:t>
      </w:r>
      <w:proofErr w:type="spellEnd"/>
      <w:r>
        <w:rPr>
          <w:szCs w:val="20"/>
        </w:rPr>
        <w:t xml:space="preserve"> переломе), кзади (при разгибательном переломе), кнаружи в радиальную сторону или </w:t>
      </w:r>
      <w:proofErr w:type="spellStart"/>
      <w:r>
        <w:rPr>
          <w:szCs w:val="20"/>
        </w:rPr>
        <w:t>кнутри</w:t>
      </w:r>
      <w:proofErr w:type="spellEnd"/>
      <w:r>
        <w:rPr>
          <w:szCs w:val="20"/>
        </w:rPr>
        <w:t xml:space="preserve"> в </w:t>
      </w:r>
      <w:proofErr w:type="spellStart"/>
      <w:r>
        <w:rPr>
          <w:szCs w:val="20"/>
        </w:rPr>
        <w:t>ульнарную</w:t>
      </w:r>
      <w:proofErr w:type="spellEnd"/>
      <w:r>
        <w:rPr>
          <w:szCs w:val="20"/>
        </w:rPr>
        <w:t>; отмечается также ротация отломка вокруг оси. Значительные смещения могут привести к повреждению сосудов и нервов.</w:t>
      </w:r>
    </w:p>
    <w:p w:rsidR="00733ACC" w:rsidRDefault="00733ACC" w:rsidP="00733ACC">
      <w:pPr>
        <w:pStyle w:val="a7"/>
        <w:spacing w:before="0" w:beforeAutospacing="0" w:after="0" w:afterAutospacing="0"/>
        <w:jc w:val="both"/>
        <w:rPr>
          <w:szCs w:val="20"/>
        </w:rPr>
      </w:pPr>
    </w:p>
    <w:p w:rsidR="00733ACC" w:rsidRDefault="00733ACC" w:rsidP="00733ACC">
      <w:pPr>
        <w:pStyle w:val="a7"/>
        <w:spacing w:before="0" w:beforeAutospacing="0" w:after="0" w:afterAutospacing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1381125" cy="1247775"/>
            <wp:effectExtent l="0" t="0" r="9525" b="9525"/>
            <wp:docPr id="16" name="Рисунок 16" descr="D:\UCHEBNIK\G07\PIC_LO\Mr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UCHEBNIK\G07\PIC_LO\Mrl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247775"/>
            <wp:effectExtent l="0" t="0" r="0" b="9525"/>
            <wp:docPr id="15" name="Рисунок 15" descr="D:\UCHEBNIK\G07\PIC_LO\M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UCHEBNIK\G07\PIC_LO\Ml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pStyle w:val="a7"/>
        <w:spacing w:before="0" w:beforeAutospacing="0" w:after="0" w:afterAutospacing="0"/>
        <w:jc w:val="both"/>
        <w:rPr>
          <w:szCs w:val="20"/>
        </w:rPr>
      </w:pPr>
    </w:p>
    <w:p w:rsidR="00733ACC" w:rsidRDefault="00733ACC" w:rsidP="00733ACC">
      <w:pPr>
        <w:ind w:firstLine="670"/>
        <w:jc w:val="both"/>
      </w:pPr>
    </w:p>
    <w:p w:rsidR="00733ACC" w:rsidRDefault="00733ACC" w:rsidP="00733ACC">
      <w:pPr>
        <w:spacing w:line="360" w:lineRule="auto"/>
        <w:ind w:firstLine="670"/>
        <w:jc w:val="both"/>
      </w:pPr>
      <w:r>
        <w:t>Техника репозиции представлена ниже:</w:t>
      </w:r>
    </w:p>
    <w:p w:rsidR="00733ACC" w:rsidRDefault="00733ACC" w:rsidP="00733ACC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09675" cy="1666875"/>
            <wp:effectExtent l="0" t="0" r="9525" b="9525"/>
            <wp:docPr id="14" name="Рисунок 14" descr="D:\UCHEBNIK\G07\PIC_LO\Mv1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UCHEBNIK\G07\PIC_LO\Mv10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2525" cy="1666875"/>
            <wp:effectExtent l="0" t="0" r="9525" b="9525"/>
            <wp:docPr id="13" name="Рисунок 13" descr="D:\UCHEBNIK\G07\PIC_LO\Mv1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D:\UCHEBNIK\G07\PIC_LO\Mv10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ind w:firstLine="709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Перелом</w:t>
      </w:r>
      <w:r>
        <w:rPr>
          <w:rStyle w:val="apple-converted-space"/>
          <w:color w:val="000000"/>
          <w:szCs w:val="20"/>
        </w:rPr>
        <w:t> </w:t>
      </w:r>
      <w:proofErr w:type="spellStart"/>
      <w:r>
        <w:rPr>
          <w:b/>
          <w:bCs/>
          <w:color w:val="000000"/>
          <w:szCs w:val="20"/>
        </w:rPr>
        <w:t>надмыщелковых</w:t>
      </w:r>
      <w:proofErr w:type="spellEnd"/>
      <w:r>
        <w:rPr>
          <w:b/>
          <w:bCs/>
          <w:color w:val="000000"/>
          <w:szCs w:val="20"/>
        </w:rPr>
        <w:t xml:space="preserve"> возвышений плечевой кости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является характерным повреждением для детского возраста (наиболее часто встречается в возрасте 8 - 14 лет) и относится к </w:t>
      </w:r>
      <w:proofErr w:type="spellStart"/>
      <w:r>
        <w:rPr>
          <w:color w:val="000000"/>
          <w:szCs w:val="20"/>
        </w:rPr>
        <w:t>апофизеолизам</w:t>
      </w:r>
      <w:proofErr w:type="spellEnd"/>
      <w:r>
        <w:rPr>
          <w:color w:val="000000"/>
          <w:szCs w:val="20"/>
        </w:rPr>
        <w:t xml:space="preserve">, так как в большинстве случаев плоскость перелома проходит по </w:t>
      </w:r>
      <w:proofErr w:type="spellStart"/>
      <w:r>
        <w:rPr>
          <w:color w:val="000000"/>
          <w:szCs w:val="20"/>
        </w:rPr>
        <w:t>апофизарной</w:t>
      </w:r>
      <w:proofErr w:type="spellEnd"/>
      <w:r>
        <w:rPr>
          <w:color w:val="000000"/>
          <w:szCs w:val="20"/>
        </w:rPr>
        <w:t xml:space="preserve"> хрящевой зоне. Переломы и </w:t>
      </w:r>
      <w:proofErr w:type="spellStart"/>
      <w:r>
        <w:rPr>
          <w:color w:val="000000"/>
          <w:szCs w:val="20"/>
        </w:rPr>
        <w:t>апофизеолизы</w:t>
      </w:r>
      <w:proofErr w:type="spellEnd"/>
      <w:r>
        <w:rPr>
          <w:color w:val="000000"/>
          <w:szCs w:val="20"/>
        </w:rPr>
        <w:t xml:space="preserve"> внутреннего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плечевой кости обычно возникают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во время падения на вытянутую руку, при </w:t>
      </w:r>
      <w:proofErr w:type="spellStart"/>
      <w:r>
        <w:rPr>
          <w:color w:val="000000"/>
          <w:szCs w:val="20"/>
        </w:rPr>
        <w:t>переразгибании</w:t>
      </w:r>
      <w:proofErr w:type="spellEnd"/>
      <w:r>
        <w:rPr>
          <w:color w:val="000000"/>
          <w:szCs w:val="20"/>
        </w:rPr>
        <w:t xml:space="preserve"> в локтевом суставе и значительном </w:t>
      </w:r>
      <w:proofErr w:type="spellStart"/>
      <w:r>
        <w:rPr>
          <w:color w:val="000000"/>
          <w:szCs w:val="20"/>
        </w:rPr>
        <w:t>вальгировании</w:t>
      </w:r>
      <w:proofErr w:type="spellEnd"/>
      <w:r>
        <w:rPr>
          <w:color w:val="000000"/>
          <w:szCs w:val="20"/>
        </w:rPr>
        <w:t xml:space="preserve"> предплечья. Отрыв медиального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и смещение его связаны с натяжением внутренней боковой связки и сокращением большой группы мышц, прикрепляющихся к </w:t>
      </w:r>
      <w:proofErr w:type="spellStart"/>
      <w:r>
        <w:rPr>
          <w:color w:val="000000"/>
          <w:szCs w:val="20"/>
        </w:rPr>
        <w:t>надмыщелку</w:t>
      </w:r>
      <w:proofErr w:type="spellEnd"/>
      <w:r>
        <w:rPr>
          <w:color w:val="000000"/>
          <w:szCs w:val="20"/>
        </w:rPr>
        <w:t>.</w:t>
      </w:r>
    </w:p>
    <w:p w:rsidR="00733ACC" w:rsidRDefault="00733ACC" w:rsidP="00733ACC">
      <w:pPr>
        <w:ind w:firstLine="709"/>
        <w:jc w:val="both"/>
        <w:rPr>
          <w:rStyle w:val="apple-converted-space"/>
          <w:color w:val="000000"/>
          <w:szCs w:val="20"/>
        </w:rPr>
      </w:pPr>
      <w:r>
        <w:rPr>
          <w:color w:val="000000"/>
          <w:szCs w:val="20"/>
        </w:rPr>
        <w:t xml:space="preserve">Нередко отрыв внутреннего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плечевой кости у детей наблюдается при вывихе предплечья в локтевом суставе. Внутренний </w:t>
      </w:r>
      <w:proofErr w:type="spellStart"/>
      <w:r>
        <w:rPr>
          <w:color w:val="000000"/>
          <w:szCs w:val="20"/>
        </w:rPr>
        <w:t>надмыщелок</w:t>
      </w:r>
      <w:proofErr w:type="spellEnd"/>
      <w:r>
        <w:rPr>
          <w:color w:val="000000"/>
          <w:szCs w:val="20"/>
        </w:rPr>
        <w:t xml:space="preserve"> расположен вне суставной капсулы, поэтому отрыв его относится к околосуставным переломам. Однако при отрывном переломе медиального </w:t>
      </w:r>
      <w:proofErr w:type="spellStart"/>
      <w:r>
        <w:rPr>
          <w:color w:val="000000"/>
          <w:szCs w:val="20"/>
        </w:rPr>
        <w:t>надмыщелка</w:t>
      </w:r>
      <w:proofErr w:type="spellEnd"/>
      <w:r>
        <w:rPr>
          <w:color w:val="000000"/>
          <w:szCs w:val="20"/>
        </w:rPr>
        <w:t xml:space="preserve"> с вывихом костей предплечья возникает разрыв связочно-капсульного аппарата, при этом смещенный костный отломок может внедриться в полость локтевого сустава, что приводит к ущемлению апофиза между суставными поверхностями плечевой и локтевой костей.</w:t>
      </w:r>
      <w:r>
        <w:rPr>
          <w:rStyle w:val="apple-converted-space"/>
          <w:b/>
          <w:bCs/>
          <w:color w:val="000000"/>
          <w:szCs w:val="20"/>
        </w:rPr>
        <w:t> </w:t>
      </w:r>
      <w:r>
        <w:rPr>
          <w:rStyle w:val="apple-converted-space"/>
          <w:color w:val="000000"/>
          <w:szCs w:val="20"/>
        </w:rPr>
        <w:t> </w:t>
      </w:r>
      <w:r>
        <w:rPr>
          <w:noProof/>
          <w:color w:val="000000"/>
          <w:szCs w:val="20"/>
        </w:rPr>
        <w:drawing>
          <wp:inline distT="0" distB="0" distL="0" distR="0">
            <wp:extent cx="1143000" cy="114300"/>
            <wp:effectExtent l="0" t="0" r="0" b="0"/>
            <wp:docPr id="12" name="Рисунок 12" descr="D:\UCHEBNIK\G07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UCHEBNIK\G07\Bullet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00200" cy="1362075"/>
            <wp:effectExtent l="0" t="0" r="0" b="9525"/>
            <wp:docPr id="11" name="Рисунок 11" descr="D:\UCHEBNIK\G07\PIC_LO\Mv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:\UCHEBNIK\G07\PIC_LO\Mv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371600"/>
            <wp:effectExtent l="0" t="0" r="0" b="0"/>
            <wp:docPr id="10" name="Рисунок 10" descr="D:\UCHEBNIK\G07\PIC_HI\v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:\UCHEBNIK\G07\PIC_HI\v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343150" cy="1666875"/>
            <wp:effectExtent l="0" t="0" r="0" b="9525"/>
            <wp:docPr id="9" name="Рисунок 9" descr="D:\UCHEBNIK\G07\PIC_LO\Mv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:\UCHEBNIK\G07\PIC_LO\Mv1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ind w:firstLine="709"/>
        <w:jc w:val="both"/>
        <w:rPr>
          <w:color w:val="000000"/>
        </w:rPr>
      </w:pPr>
      <w:proofErr w:type="spellStart"/>
      <w:r>
        <w:rPr>
          <w:b/>
          <w:bCs/>
          <w:color w:val="000000"/>
          <w:szCs w:val="20"/>
        </w:rPr>
        <w:t>Эпифизеолиз</w:t>
      </w:r>
      <w:proofErr w:type="spellEnd"/>
      <w:r>
        <w:rPr>
          <w:b/>
          <w:bCs/>
          <w:color w:val="000000"/>
          <w:szCs w:val="20"/>
        </w:rPr>
        <w:t xml:space="preserve"> и </w:t>
      </w:r>
      <w:proofErr w:type="spellStart"/>
      <w:r>
        <w:rPr>
          <w:b/>
          <w:bCs/>
          <w:color w:val="000000"/>
          <w:szCs w:val="20"/>
        </w:rPr>
        <w:t>метаэпифизеолиз</w:t>
      </w:r>
      <w:proofErr w:type="spellEnd"/>
      <w:r>
        <w:rPr>
          <w:b/>
          <w:bCs/>
          <w:color w:val="000000"/>
          <w:szCs w:val="20"/>
        </w:rPr>
        <w:t xml:space="preserve"> </w:t>
      </w:r>
      <w:proofErr w:type="spellStart"/>
      <w:r>
        <w:rPr>
          <w:b/>
          <w:bCs/>
          <w:color w:val="000000"/>
          <w:szCs w:val="20"/>
        </w:rPr>
        <w:t>головочки</w:t>
      </w:r>
      <w:proofErr w:type="spellEnd"/>
      <w:r>
        <w:rPr>
          <w:b/>
          <w:bCs/>
          <w:color w:val="000000"/>
          <w:szCs w:val="20"/>
        </w:rPr>
        <w:t xml:space="preserve"> плечевой кости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у детей является внутрисуставным переломом и наиболее часто встречается в возрасте от 4 до 10 лет. Перелом обычно связан с непрямым механизмом травмы, когда ребенок падает на кисть вытянутой руки и основная сила удара при этом передается на локтевой сустав по продольной оси лучевой кости. Головка этой кости упирается в </w:t>
      </w:r>
      <w:proofErr w:type="spellStart"/>
      <w:r>
        <w:rPr>
          <w:color w:val="000000"/>
          <w:szCs w:val="20"/>
        </w:rPr>
        <w:t>головочку</w:t>
      </w:r>
      <w:proofErr w:type="spellEnd"/>
      <w:r>
        <w:rPr>
          <w:color w:val="000000"/>
          <w:szCs w:val="20"/>
        </w:rPr>
        <w:t xml:space="preserve"> плечевой кости и откалывает большую или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</w:rPr>
        <w:t xml:space="preserve">меньшую часть дистального </w:t>
      </w:r>
      <w:proofErr w:type="spellStart"/>
      <w:r>
        <w:rPr>
          <w:color w:val="000000"/>
        </w:rPr>
        <w:t>метаэпифиза</w:t>
      </w:r>
      <w:proofErr w:type="spellEnd"/>
      <w:r>
        <w:rPr>
          <w:color w:val="000000"/>
        </w:rPr>
        <w:t xml:space="preserve"> с наружной стороны, происходит смещение костного отломка. Если плоскость перелома проходит только через ростковую зону, то речь идет об </w:t>
      </w:r>
      <w:proofErr w:type="spellStart"/>
      <w:r>
        <w:rPr>
          <w:color w:val="000000"/>
        </w:rPr>
        <w:t>эпифизеолизе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головочки</w:t>
      </w:r>
      <w:proofErr w:type="spellEnd"/>
      <w:r>
        <w:rPr>
          <w:color w:val="000000"/>
        </w:rPr>
        <w:t xml:space="preserve"> плечевой кости, но "чистый" </w:t>
      </w:r>
      <w:proofErr w:type="spellStart"/>
      <w:r>
        <w:rPr>
          <w:color w:val="000000"/>
        </w:rPr>
        <w:t>эпифизеолиз</w:t>
      </w:r>
      <w:proofErr w:type="spellEnd"/>
      <w:r>
        <w:rPr>
          <w:color w:val="000000"/>
        </w:rPr>
        <w:t xml:space="preserve"> наблюдается относительно редко. Чаще плоскость перелома идет в косом направлении через дистальный </w:t>
      </w:r>
      <w:proofErr w:type="spellStart"/>
      <w:r>
        <w:rPr>
          <w:color w:val="000000"/>
        </w:rPr>
        <w:t>метаэпифиз</w:t>
      </w:r>
      <w:proofErr w:type="spellEnd"/>
      <w:r>
        <w:rPr>
          <w:color w:val="000000"/>
        </w:rPr>
        <w:t xml:space="preserve"> плечевой кости (снаружи и сверху, книзу и </w:t>
      </w:r>
      <w:proofErr w:type="spellStart"/>
      <w:r>
        <w:rPr>
          <w:color w:val="000000"/>
        </w:rPr>
        <w:t>кнутри</w:t>
      </w:r>
      <w:proofErr w:type="spellEnd"/>
      <w:r>
        <w:rPr>
          <w:color w:val="000000"/>
        </w:rPr>
        <w:t>).</w:t>
      </w:r>
    </w:p>
    <w:p w:rsidR="00733ACC" w:rsidRDefault="00733ACC" w:rsidP="00733ACC">
      <w:pPr>
        <w:ind w:firstLine="709"/>
        <w:jc w:val="both"/>
        <w:rPr>
          <w:color w:val="000000"/>
          <w:szCs w:val="20"/>
        </w:rPr>
      </w:pPr>
      <w:r>
        <w:rPr>
          <w:noProof/>
        </w:rPr>
        <w:drawing>
          <wp:inline distT="0" distB="0" distL="0" distR="0">
            <wp:extent cx="1781175" cy="1333500"/>
            <wp:effectExtent l="0" t="0" r="9525" b="0"/>
            <wp:docPr id="8" name="Рисунок 8" descr="D:\UCHEBNIK\G07\PIC_LO\Mv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D:\UCHEBNIK\G07\PIC_LO\Mv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При переломах </w:t>
      </w:r>
      <w:proofErr w:type="spellStart"/>
      <w:r>
        <w:rPr>
          <w:color w:val="000000"/>
        </w:rPr>
        <w:t>головочки</w:t>
      </w:r>
      <w:proofErr w:type="spellEnd"/>
      <w:r>
        <w:rPr>
          <w:color w:val="000000"/>
        </w:rPr>
        <w:t xml:space="preserve"> плечевой кости (</w:t>
      </w:r>
      <w:proofErr w:type="spellStart"/>
      <w:r>
        <w:rPr>
          <w:color w:val="000000"/>
        </w:rPr>
        <w:t>эпифизеолизы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метаэпифизеолизы</w:t>
      </w:r>
      <w:proofErr w:type="spellEnd"/>
      <w:r>
        <w:rPr>
          <w:color w:val="000000"/>
        </w:rPr>
        <w:t xml:space="preserve">) с небольшим смещением и ротацией костного отломка до 45 - 60° производят попытку консервативного вправления. Во время репозиции (с целью раскрытия суставной щели) локтевому суставу придают </w:t>
      </w:r>
      <w:proofErr w:type="spellStart"/>
      <w:r>
        <w:rPr>
          <w:color w:val="000000"/>
        </w:rPr>
        <w:t>варусное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  <w:szCs w:val="20"/>
        </w:rPr>
        <w:t xml:space="preserve">положение, после чего давлением на костный отломок снизу вверх и снаружи </w:t>
      </w:r>
      <w:proofErr w:type="spellStart"/>
      <w:r>
        <w:rPr>
          <w:color w:val="000000"/>
          <w:szCs w:val="20"/>
        </w:rPr>
        <w:t>кнутри</w:t>
      </w:r>
      <w:proofErr w:type="spellEnd"/>
      <w:r>
        <w:rPr>
          <w:color w:val="000000"/>
          <w:szCs w:val="20"/>
        </w:rPr>
        <w:t xml:space="preserve"> производят вправление. Адаптация костных отломков должна быть точной, в противном случае нарушенная артикуляция в плечелучевом суставе может закончиться стойкой контрактурой локтевого сустава. Смещение </w:t>
      </w:r>
      <w:proofErr w:type="spellStart"/>
      <w:r>
        <w:rPr>
          <w:color w:val="000000"/>
          <w:szCs w:val="20"/>
        </w:rPr>
        <w:t>головочки</w:t>
      </w:r>
      <w:proofErr w:type="spellEnd"/>
      <w:r>
        <w:rPr>
          <w:color w:val="000000"/>
          <w:szCs w:val="20"/>
        </w:rPr>
        <w:t xml:space="preserve"> плечевой кости более чем на 0,3 см приводит к псевдоартрозу. В связи с этим показания к оперативному вмешательству при переломах </w:t>
      </w:r>
      <w:proofErr w:type="spellStart"/>
      <w:r>
        <w:rPr>
          <w:color w:val="000000"/>
          <w:szCs w:val="20"/>
        </w:rPr>
        <w:t>головочки</w:t>
      </w:r>
      <w:proofErr w:type="spellEnd"/>
      <w:r>
        <w:rPr>
          <w:color w:val="000000"/>
          <w:szCs w:val="20"/>
        </w:rPr>
        <w:t xml:space="preserve"> плечевой кости расширены.</w:t>
      </w:r>
    </w:p>
    <w:p w:rsidR="00733ACC" w:rsidRDefault="00733ACC" w:rsidP="00733ACC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Открытая репозиция без попытки закрытого вправления показана при смещении и ротации костного отломка более чем на 60°, так как попытка вправления в подобных случаях почти всегда безуспешна. Кроме того, во время ненужных манипуляций усугубляются уже имеющиеся повреждения связочно-капсульного аппарата и прилежащих мышц, излишне травмируются эпифиз и суставные поверхности костей, образующих локтевой сустав.</w:t>
      </w:r>
    </w:p>
    <w:p w:rsidR="00733ACC" w:rsidRDefault="00733ACC" w:rsidP="00733AC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43075" cy="1257300"/>
            <wp:effectExtent l="0" t="0" r="9525" b="0"/>
            <wp:docPr id="7" name="Рисунок 7" descr="D:\UCHEBNIK\G07\PIC_LO\Mv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D:\UCHEBNIK\G07\PIC_LO\Mv7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3550" cy="1295400"/>
            <wp:effectExtent l="0" t="0" r="0" b="0"/>
            <wp:docPr id="6" name="Рисунок 6" descr="D:\UCHEBNIK\G07\PIC_LO\Mv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D:\UCHEBNIK\G07\PIC_LO\Mv7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ind w:firstLine="708"/>
        <w:jc w:val="both"/>
        <w:rPr>
          <w:rStyle w:val="apple-converted-space"/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Перелом в области проксимального конца лучевой кости.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Наиболее типичными повреждениями в области проксимального конца лучевой кости у детей являются поперечные переломы шейки, когда плоскость перелома проходит через </w:t>
      </w:r>
      <w:proofErr w:type="spellStart"/>
      <w:r>
        <w:rPr>
          <w:color w:val="000000"/>
          <w:szCs w:val="20"/>
        </w:rPr>
        <w:t>метафиз</w:t>
      </w:r>
      <w:proofErr w:type="spellEnd"/>
      <w:r>
        <w:rPr>
          <w:color w:val="000000"/>
          <w:szCs w:val="20"/>
        </w:rPr>
        <w:t xml:space="preserve">, и </w:t>
      </w:r>
      <w:proofErr w:type="spellStart"/>
      <w:r>
        <w:rPr>
          <w:color w:val="000000"/>
          <w:szCs w:val="20"/>
        </w:rPr>
        <w:t>эпифизеолизы</w:t>
      </w:r>
      <w:proofErr w:type="spellEnd"/>
      <w:r>
        <w:rPr>
          <w:color w:val="000000"/>
          <w:szCs w:val="20"/>
        </w:rPr>
        <w:t xml:space="preserve"> головки лучевой кости, когда происходит соскальзывание головки по ростковой зоне иногда с частью </w:t>
      </w:r>
      <w:proofErr w:type="spellStart"/>
      <w:r>
        <w:rPr>
          <w:color w:val="000000"/>
          <w:szCs w:val="20"/>
        </w:rPr>
        <w:t>метафиза</w:t>
      </w:r>
      <w:proofErr w:type="spellEnd"/>
      <w:r>
        <w:rPr>
          <w:color w:val="000000"/>
          <w:szCs w:val="20"/>
        </w:rPr>
        <w:t xml:space="preserve"> (</w:t>
      </w:r>
      <w:proofErr w:type="spellStart"/>
      <w:r>
        <w:rPr>
          <w:color w:val="000000"/>
          <w:szCs w:val="20"/>
        </w:rPr>
        <w:t>остеоэпифизеолизы</w:t>
      </w:r>
      <w:proofErr w:type="spellEnd"/>
      <w:r>
        <w:rPr>
          <w:color w:val="000000"/>
          <w:szCs w:val="20"/>
        </w:rPr>
        <w:t>).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Переломы собственно головки лучевой кости, характерные для взрослых, у детей практически не встречаются.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733ACC" w:rsidRDefault="00733ACC" w:rsidP="00733ACC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828800" cy="1371600"/>
            <wp:effectExtent l="0" t="0" r="0" b="0"/>
            <wp:docPr id="5" name="Рисунок 5" descr="D:\UCHEBNIK\G07\PIC_LO\M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D:\UCHEBNIK\G07\PIC_LO\Ml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 contrast="2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2150" cy="1390650"/>
            <wp:effectExtent l="0" t="0" r="0" b="0"/>
            <wp:docPr id="4" name="Рисунок 4" descr="D:\UCHEBNIK\G07\PIC_LO\Mv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D:\UCHEBNIK\G07\PIC_LO\Mv1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ind w:firstLine="708"/>
        <w:jc w:val="both"/>
        <w:rPr>
          <w:color w:val="000000"/>
          <w:szCs w:val="20"/>
        </w:rPr>
      </w:pPr>
    </w:p>
    <w:p w:rsidR="00733ACC" w:rsidRDefault="00733ACC" w:rsidP="00733ACC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Изолированный перелом локтевой кости встречается относительно редко. Перелом в средней или верхней трети диафиза локтевой кости может сочетаться с травматическим вывихом головки лучевой кости. Этот </w:t>
      </w:r>
      <w:proofErr w:type="spellStart"/>
      <w:r>
        <w:rPr>
          <w:color w:val="000000"/>
          <w:szCs w:val="20"/>
        </w:rPr>
        <w:t>переломовывих</w:t>
      </w:r>
      <w:proofErr w:type="spellEnd"/>
      <w:r>
        <w:rPr>
          <w:color w:val="000000"/>
          <w:szCs w:val="20"/>
        </w:rPr>
        <w:t xml:space="preserve"> называется </w:t>
      </w:r>
      <w:r>
        <w:rPr>
          <w:b/>
          <w:bCs/>
          <w:color w:val="000000"/>
          <w:szCs w:val="20"/>
        </w:rPr>
        <w:t xml:space="preserve">повреждением </w:t>
      </w:r>
      <w:proofErr w:type="spellStart"/>
      <w:r>
        <w:rPr>
          <w:b/>
          <w:bCs/>
          <w:color w:val="000000"/>
          <w:szCs w:val="20"/>
        </w:rPr>
        <w:t>Монтеджа</w:t>
      </w:r>
      <w:proofErr w:type="spellEnd"/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(при переломе диафиза локтевой кости в средней трети - 1) или</w:t>
      </w:r>
      <w:r>
        <w:rPr>
          <w:rStyle w:val="apple-converted-space"/>
          <w:color w:val="000000"/>
          <w:szCs w:val="20"/>
        </w:rPr>
        <w:t> </w:t>
      </w:r>
      <w:r>
        <w:rPr>
          <w:b/>
          <w:bCs/>
          <w:color w:val="000000"/>
          <w:szCs w:val="20"/>
        </w:rPr>
        <w:t>повреждением Брехта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(при переломе локтевой кости в области проксимального </w:t>
      </w:r>
      <w:proofErr w:type="spellStart"/>
      <w:r>
        <w:rPr>
          <w:color w:val="000000"/>
          <w:szCs w:val="20"/>
        </w:rPr>
        <w:t>метаэпифиза</w:t>
      </w:r>
      <w:proofErr w:type="spellEnd"/>
      <w:r>
        <w:rPr>
          <w:color w:val="000000"/>
          <w:szCs w:val="20"/>
        </w:rPr>
        <w:t xml:space="preserve"> - 2).</w:t>
      </w:r>
    </w:p>
    <w:p w:rsidR="00733ACC" w:rsidRDefault="00733ACC" w:rsidP="00733ACC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81175" cy="1390650"/>
            <wp:effectExtent l="0" t="0" r="9525" b="0"/>
            <wp:docPr id="3" name="Рисунок 3" descr="D:\UCHEBNIK\G07\PIC_LO\Ml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D:\UCHEBNIK\G07\PIC_LO\Ml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390650"/>
            <wp:effectExtent l="0" t="0" r="0" b="0"/>
            <wp:docPr id="2" name="Рисунок 2" descr="D:\UCHEBNIK\G07\PIC_LO\Ml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D:\UCHEBNIK\G07\PIC_LO\Mll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CC" w:rsidRDefault="00733ACC" w:rsidP="00733ACC">
      <w:pPr>
        <w:numPr>
          <w:ilvl w:val="2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>2</w:t>
      </w:r>
    </w:p>
    <w:p w:rsidR="00733ACC" w:rsidRDefault="00733ACC" w:rsidP="00733ACC">
      <w:pPr>
        <w:ind w:firstLine="670"/>
        <w:jc w:val="both"/>
        <w:rPr>
          <w:color w:val="000000"/>
        </w:rPr>
      </w:pPr>
      <w:r>
        <w:rPr>
          <w:color w:val="000000"/>
        </w:rPr>
        <w:t>Репозиции при повреждениях Монтеджа и Брехта сопряжены с трудностями и включают репозицию перелома локтевой кости и вправление вывиха головки лучевой кости.</w:t>
      </w:r>
      <w:r>
        <w:rPr>
          <w:rStyle w:val="apple-converted-space"/>
          <w:color w:val="000000"/>
        </w:rPr>
        <w:t> </w:t>
      </w:r>
      <w:r>
        <w:rPr>
          <w:noProof/>
        </w:rPr>
        <w:drawing>
          <wp:inline distT="0" distB="0" distL="0" distR="0">
            <wp:extent cx="47625" cy="114300"/>
            <wp:effectExtent l="0" t="0" r="0" b="0"/>
            <wp:docPr id="1" name="Рисунок 1" descr="D:\UCHEBNIK\G07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D:\UCHEBNIK\G07\Bullet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Супинированное</w:t>
      </w:r>
      <w:proofErr w:type="spellEnd"/>
      <w:r>
        <w:rPr>
          <w:color w:val="000000"/>
        </w:rPr>
        <w:t xml:space="preserve"> предплечье сгибают в локтевом суставе с одномоментной тягой по оси предплечья и производят давление на выступающую головку лучевой кости спереди назад и снаружи внутрь. При этом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одномоментно удается установить отломки локтевой кости. Руку фиксируют в гипсовой лонгете под углом сгибания в локтевом суставе 60 - 70° сроком на 4 - 5 </w:t>
      </w:r>
      <w:proofErr w:type="spellStart"/>
      <w:r>
        <w:rPr>
          <w:color w:val="000000"/>
        </w:rPr>
        <w:t>нед</w:t>
      </w:r>
      <w:proofErr w:type="spellEnd"/>
      <w:r>
        <w:rPr>
          <w:color w:val="000000"/>
        </w:rPr>
        <w:t>.</w:t>
      </w:r>
    </w:p>
    <w:p w:rsidR="00733ACC" w:rsidRDefault="00733ACC" w:rsidP="00733ACC">
      <w:pPr>
        <w:ind w:firstLine="709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Подвывих головки лучевой кости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встречается исключительно у детей в </w:t>
      </w:r>
      <w:proofErr w:type="spellStart"/>
      <w:r>
        <w:rPr>
          <w:color w:val="000000"/>
          <w:szCs w:val="20"/>
        </w:rPr>
        <w:t>преддошкольном</w:t>
      </w:r>
      <w:proofErr w:type="spellEnd"/>
      <w:r>
        <w:rPr>
          <w:color w:val="000000"/>
          <w:szCs w:val="20"/>
        </w:rPr>
        <w:t xml:space="preserve"> возрасте и называется также "вывих от вытягивания" или "болезненная пронация маленьких детей". Хотя повреждение давно описано детскими хирургами и встречается часто, оно все еще недостаточно известно врачам.</w:t>
      </w:r>
      <w:r>
        <w:rPr>
          <w:rStyle w:val="apple-converted-space"/>
          <w:b/>
          <w:bCs/>
          <w:color w:val="000000"/>
          <w:szCs w:val="20"/>
        </w:rPr>
        <w:t> </w:t>
      </w:r>
      <w:r>
        <w:rPr>
          <w:color w:val="000000"/>
          <w:szCs w:val="20"/>
        </w:rPr>
        <w:t>Повреждение наблюдается главным образом у детей в возрасте от 1 года до 3 лет. В дальнейшем частота этого повреждения резко падает, а у детей старше 6 лет представляет исключение.</w:t>
      </w:r>
    </w:p>
    <w:p w:rsidR="00733ACC" w:rsidRDefault="00733ACC" w:rsidP="00733ACC">
      <w:pPr>
        <w:pStyle w:val="a5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Причиной, вызывающей подвывих головки лучевой кости, является обычно движение, при котором рука ребенка, находящаяся в вытянутом положении, подвергается резкому растяжению за кисть или нижний конец предплечья по продольной оси конечности чаще вверх, иногда </w:t>
      </w:r>
      <w:proofErr w:type="spellStart"/>
      <w:r>
        <w:rPr>
          <w:b w:val="0"/>
          <w:bCs w:val="0"/>
          <w:sz w:val="24"/>
        </w:rPr>
        <w:t>вперед.Из</w:t>
      </w:r>
      <w:proofErr w:type="spellEnd"/>
      <w:r>
        <w:rPr>
          <w:b w:val="0"/>
          <w:bCs w:val="0"/>
          <w:sz w:val="24"/>
        </w:rPr>
        <w:t xml:space="preserve"> анамнеза удается установить, что ребенок оступился или поскользнулся, а взрослый, который вел его, держа за левую руку, потянул за нее, чтобы удержать от падения. Иногда у маленького ребенка такое растяжение руки происходит во время игры или надевания и снимания узкого рукава. В некоторых случаях взрослые отмечают, что рука при этом "хрустнула".</w:t>
      </w:r>
    </w:p>
    <w:p w:rsidR="00733ACC" w:rsidRDefault="00733ACC" w:rsidP="00733ACC">
      <w:pPr>
        <w:ind w:firstLine="709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Клиника и диагностика</w:t>
      </w:r>
      <w:r>
        <w:rPr>
          <w:color w:val="000000"/>
          <w:szCs w:val="20"/>
        </w:rPr>
        <w:t>. Какова бы ни была причина, вызвавшая повреждение, ребенок вскрикивает от боли, после чего сразу перестает двигать рукой и держит ее с тех пор в вынужденном положении, вытянув вдоль туловища, слегка согнув в локтевом суставе. При попытке заставить ребенка подвигать рукой он протестует и жалуется на боль в локте, а иногда в области запястья. В то же время можно произвести осторожно медленное сгибание и разгибание в локтевом суставе, но ротационные движения резко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болезненны. При пальпации определяется болезненность в проекции головки лучевой кости. Рентгенологическое исследование нецелесообразно, так как на снимке эта патология не диагностируется.</w:t>
      </w:r>
      <w:r>
        <w:rPr>
          <w:b/>
          <w:bCs/>
          <w:color w:val="000000"/>
          <w:szCs w:val="20"/>
        </w:rPr>
        <w:t xml:space="preserve"> </w:t>
      </w:r>
    </w:p>
    <w:p w:rsidR="00733ACC" w:rsidRDefault="00733ACC" w:rsidP="00733ACC">
      <w:pPr>
        <w:ind w:firstLine="709"/>
        <w:jc w:val="both"/>
        <w:rPr>
          <w:rStyle w:val="apple-converted-space"/>
          <w:color w:val="000000"/>
        </w:rPr>
      </w:pPr>
      <w:r>
        <w:rPr>
          <w:b/>
          <w:bCs/>
          <w:color w:val="000000"/>
          <w:szCs w:val="20"/>
        </w:rPr>
        <w:t>Лечение</w:t>
      </w:r>
      <w:r>
        <w:rPr>
          <w:b/>
          <w:bCs/>
          <w:i/>
          <w:iCs/>
          <w:color w:val="000000"/>
          <w:szCs w:val="20"/>
        </w:rPr>
        <w:t>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Вправление подвывиха головки лучевой кости в первые часы проходит обычно легко, без предварительной анестезии. Предплечье осторожно переводят в положение сгибания под прямым углом в локтевом суставе, что для ребенка несколько болезненно, захватывают кисть больного одноименной рукой, фиксируя при этом запястье, а другой рукой охватывают локоть и, слегка надавливая большим пальцем для контроля на головку лучевой кости, выполняют движение полной супинации.</w:t>
      </w:r>
      <w:r>
        <w:rPr>
          <w:color w:val="000000"/>
        </w:rPr>
        <w:t xml:space="preserve"> При этом ребенок испытывает некоторую боль, а палец вправляющего ощущает щелканье или легкий хруст. Больной сразу успокаивается и буквально через 1 - 2 мин свободно, самостоятельно производит движения в локтевом суставе и начинает пользоваться рукой, как здоровой.</w:t>
      </w:r>
      <w:r>
        <w:rPr>
          <w:rStyle w:val="apple-converted-space"/>
          <w:color w:val="000000"/>
        </w:rPr>
        <w:t> </w:t>
      </w:r>
    </w:p>
    <w:p w:rsidR="00733ACC" w:rsidRDefault="00733ACC" w:rsidP="00733ACC">
      <w:pPr>
        <w:ind w:firstLine="709"/>
        <w:jc w:val="both"/>
      </w:pPr>
      <w:r>
        <w:rPr>
          <w:color w:val="000000"/>
        </w:rPr>
        <w:t>В иммобилизации нет необходимости. Родителям дают совет соблюдать осторожность и не водить ребенка за больную руку. При прогулках с детьми ясельного возраста целесообразны "вожжи".</w:t>
      </w:r>
    </w:p>
    <w:p w:rsidR="00733ACC" w:rsidRDefault="00733ACC" w:rsidP="00733ACC">
      <w:pPr>
        <w:ind w:firstLine="670"/>
        <w:jc w:val="both"/>
      </w:pPr>
      <w:r>
        <w:rPr>
          <w:b/>
          <w:bCs/>
        </w:rPr>
        <w:t xml:space="preserve">4.3.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 (СРС ВУВ). </w:t>
      </w:r>
      <w:r>
        <w:t>Проверяются письменные домашние задания: рефераты, таблицы, схемы и пр.</w:t>
      </w:r>
    </w:p>
    <w:p w:rsidR="00733ACC" w:rsidRDefault="00733ACC" w:rsidP="00733ACC">
      <w:pPr>
        <w:ind w:firstLine="670"/>
        <w:jc w:val="both"/>
      </w:pPr>
      <w:r>
        <w:rPr>
          <w:b/>
          <w:bCs/>
        </w:rPr>
        <w:t xml:space="preserve">4.4. Входной контроль (как правило, тестовый письменный контроль). </w:t>
      </w:r>
      <w:r>
        <w:t>Определяет степень индивидуальной и групповой степени готовности студентов к занятию (тестовые задания прилагаются).</w:t>
      </w:r>
    </w:p>
    <w:p w:rsidR="00733ACC" w:rsidRDefault="00733ACC" w:rsidP="00733ACC">
      <w:pPr>
        <w:ind w:firstLine="670"/>
        <w:jc w:val="both"/>
      </w:pPr>
      <w:r>
        <w:rPr>
          <w:b/>
          <w:bCs/>
        </w:rPr>
        <w:t xml:space="preserve">4.5. Теоретический разбор материала. </w:t>
      </w:r>
      <w:r>
        <w:t>Разбираются основные вопросы по теме занятия (аннотированные вопросы должны быть представлены в учебном пособии для самостоятельной работы студентов). На теоретической части занятия максимально используются средства наглядности: таблицы, слайды, рентгенограммы, муляжи, учебные видеофильмы.</w:t>
      </w:r>
    </w:p>
    <w:p w:rsidR="00733ACC" w:rsidRDefault="00733ACC" w:rsidP="00733ACC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эвристические беседы, анализ конкретных ситуаций.</w:t>
      </w:r>
    </w:p>
    <w:p w:rsidR="00733ACC" w:rsidRDefault="00733ACC" w:rsidP="00733ACC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диагностики и лечения согласно стандартам.</w:t>
      </w:r>
    </w:p>
    <w:p w:rsidR="00733ACC" w:rsidRDefault="00733ACC" w:rsidP="00733ACC">
      <w:pPr>
        <w:ind w:firstLine="670"/>
        <w:jc w:val="both"/>
      </w:pPr>
      <w:r>
        <w:t xml:space="preserve">Студентам раздаются рентгенограммы конечностей с различными видами переломов, а также с патологическими переломами. Предлагается не только выявить тот или иной перелом, но и создать </w:t>
      </w:r>
      <w:proofErr w:type="spellStart"/>
      <w:r>
        <w:t>скиаграмму</w:t>
      </w:r>
      <w:proofErr w:type="spellEnd"/>
      <w:r>
        <w:t xml:space="preserve">, т.е. графическое изображение перелома. Вторая серия рентгенограмм представляет собой варианты повреждения костей, образующих локтевой сустав. Задача студентов представить себе механизм повреждения, поставить диагноз и назначить лечение (консервативное, хирургическое, сроки иммобилизации)                                                            </w:t>
      </w:r>
    </w:p>
    <w:p w:rsidR="00A62B60" w:rsidRDefault="00A62B60"/>
    <w:sectPr w:rsidR="00A62B60" w:rsidSect="0077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868"/>
    <w:multiLevelType w:val="hybridMultilevel"/>
    <w:tmpl w:val="2DFE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856B6"/>
    <w:multiLevelType w:val="hybridMultilevel"/>
    <w:tmpl w:val="B6C677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3F08CB6">
      <w:start w:val="1"/>
      <w:numFmt w:val="decimal"/>
      <w:lvlText w:val="%3"/>
      <w:lvlJc w:val="left"/>
      <w:pPr>
        <w:tabs>
          <w:tab w:val="num" w:pos="5820"/>
        </w:tabs>
        <w:ind w:left="5820" w:hanging="294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C5D6B1C"/>
    <w:multiLevelType w:val="hybridMultilevel"/>
    <w:tmpl w:val="A8C8A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50C2C"/>
    <w:multiLevelType w:val="hybridMultilevel"/>
    <w:tmpl w:val="56627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A1C6A"/>
    <w:multiLevelType w:val="hybridMultilevel"/>
    <w:tmpl w:val="434E5AF0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FF"/>
    <w:rsid w:val="004C3EFF"/>
    <w:rsid w:val="00733ACC"/>
    <w:rsid w:val="00776086"/>
    <w:rsid w:val="00787A6E"/>
    <w:rsid w:val="00A6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3ACC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3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733ACC"/>
    <w:pPr>
      <w:shd w:val="clear" w:color="auto" w:fill="FFFFFF"/>
      <w:tabs>
        <w:tab w:val="left" w:pos="720"/>
      </w:tabs>
      <w:autoSpaceDE w:val="0"/>
      <w:autoSpaceDN w:val="0"/>
      <w:adjustRightInd w:val="0"/>
      <w:jc w:val="both"/>
    </w:pPr>
    <w:rPr>
      <w:color w:val="808080"/>
      <w:szCs w:val="20"/>
    </w:rPr>
  </w:style>
  <w:style w:type="character" w:customStyle="1" w:styleId="30">
    <w:name w:val="Основной текст 3 Знак"/>
    <w:basedOn w:val="a0"/>
    <w:link w:val="3"/>
    <w:semiHidden/>
    <w:rsid w:val="00733ACC"/>
    <w:rPr>
      <w:rFonts w:ascii="Times New Roman" w:eastAsia="Times New Roman" w:hAnsi="Times New Roman" w:cs="Times New Roman"/>
      <w:color w:val="80808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с отступом 21"/>
    <w:basedOn w:val="a"/>
    <w:rsid w:val="00733ACC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733ACC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33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semiHidden/>
    <w:rsid w:val="00733ACC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33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2017-02-28T14:09:00Z</dcterms:created>
  <dcterms:modified xsi:type="dcterms:W3CDTF">2018-04-05T06:04:00Z</dcterms:modified>
</cp:coreProperties>
</file>