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A99" w:rsidRDefault="00085A99" w:rsidP="00085A99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Лекция № </w:t>
      </w:r>
      <w:r>
        <w:rPr>
          <w:rFonts w:ascii="Times New Roman" w:hAnsi="Times New Roman"/>
          <w:b/>
          <w:color w:val="000000"/>
          <w:sz w:val="28"/>
          <w:szCs w:val="28"/>
        </w:rPr>
        <w:t>5</w:t>
      </w:r>
    </w:p>
    <w:p w:rsidR="00085A99" w:rsidRDefault="00085A99" w:rsidP="00085A99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1. Тема: </w:t>
      </w:r>
      <w:r w:rsidRPr="00085A99">
        <w:rPr>
          <w:rFonts w:ascii="Times New Roman" w:hAnsi="Times New Roman"/>
          <w:b/>
          <w:color w:val="000000"/>
          <w:sz w:val="28"/>
          <w:szCs w:val="28"/>
        </w:rPr>
        <w:t>Биосинтез белка (трансляция). Регуляция биосинтеза белка.</w:t>
      </w:r>
    </w:p>
    <w:p w:rsidR="00085A99" w:rsidRDefault="00085A99" w:rsidP="00085A9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2. Цель:</w:t>
      </w:r>
      <w:r>
        <w:rPr>
          <w:rFonts w:ascii="Times New Roman" w:hAnsi="Times New Roman"/>
          <w:color w:val="000000"/>
          <w:sz w:val="28"/>
          <w:szCs w:val="28"/>
        </w:rPr>
        <w:t xml:space="preserve"> Сформировать знания об </w:t>
      </w:r>
      <w:r>
        <w:rPr>
          <w:rFonts w:ascii="Times New Roman" w:hAnsi="Times New Roman"/>
          <w:sz w:val="28"/>
          <w:szCs w:val="28"/>
        </w:rPr>
        <w:t>основных этапах</w:t>
      </w:r>
      <w:bookmarkStart w:id="0" w:name="_GoBack"/>
      <w:bookmarkEnd w:id="0"/>
      <w:r w:rsidRPr="00085A99">
        <w:rPr>
          <w:rFonts w:ascii="Times New Roman" w:hAnsi="Times New Roman"/>
          <w:sz w:val="28"/>
          <w:szCs w:val="28"/>
        </w:rPr>
        <w:t xml:space="preserve"> биосинтеза и </w:t>
      </w:r>
      <w:proofErr w:type="spellStart"/>
      <w:r w:rsidRPr="00085A99">
        <w:rPr>
          <w:rFonts w:ascii="Times New Roman" w:hAnsi="Times New Roman"/>
          <w:sz w:val="28"/>
          <w:szCs w:val="28"/>
        </w:rPr>
        <w:t>посттрансляционных</w:t>
      </w:r>
      <w:proofErr w:type="spellEnd"/>
      <w:r w:rsidRPr="00085A99">
        <w:rPr>
          <w:rFonts w:ascii="Times New Roman" w:hAnsi="Times New Roman"/>
          <w:sz w:val="28"/>
          <w:szCs w:val="28"/>
        </w:rPr>
        <w:t xml:space="preserve"> модификаций белков</w:t>
      </w:r>
      <w:r>
        <w:rPr>
          <w:sz w:val="28"/>
          <w:szCs w:val="28"/>
        </w:rPr>
        <w:t>.</w:t>
      </w:r>
    </w:p>
    <w:p w:rsidR="00085A99" w:rsidRDefault="00085A99" w:rsidP="00085A99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3. Аннотация лекции:</w:t>
      </w:r>
    </w:p>
    <w:p w:rsidR="00085A99" w:rsidRPr="00085A99" w:rsidRDefault="00085A99" w:rsidP="00085A9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85A99">
        <w:rPr>
          <w:rFonts w:ascii="Times New Roman" w:hAnsi="Times New Roman"/>
          <w:sz w:val="28"/>
          <w:szCs w:val="28"/>
        </w:rPr>
        <w:t xml:space="preserve">Процесс биосинтеза белка является конечным этапом в цепи передачи генетической информации (ДНК→ </w:t>
      </w:r>
      <w:proofErr w:type="spellStart"/>
      <w:r w:rsidRPr="00085A99">
        <w:rPr>
          <w:rFonts w:ascii="Times New Roman" w:hAnsi="Times New Roman"/>
          <w:sz w:val="28"/>
          <w:szCs w:val="28"/>
        </w:rPr>
        <w:t>иРНК</w:t>
      </w:r>
      <w:proofErr w:type="spellEnd"/>
      <w:r w:rsidRPr="00085A99">
        <w:rPr>
          <w:rFonts w:ascii="Times New Roman" w:hAnsi="Times New Roman"/>
          <w:sz w:val="28"/>
          <w:szCs w:val="28"/>
        </w:rPr>
        <w:t xml:space="preserve"> → белок). До расшифровки генетического кода механизм биосинтеза белка был неизвестен. Открытие генетического кода позволило ответить на вопрос о том, как связаны между собой дефекты определенных белков человека и наследственные заболевания. Знание процессов биосинтеза белка позволит создать необходимые предпосылки для диагностики и лечения наследственных заболеваний.</w:t>
      </w:r>
    </w:p>
    <w:p w:rsidR="00085A99" w:rsidRDefault="00085A99" w:rsidP="00085A9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4. Форма организации лекции традиционная (тематическая, объяснительная)</w:t>
      </w: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>.</w:t>
      </w:r>
    </w:p>
    <w:p w:rsidR="00085A99" w:rsidRDefault="00085A99" w:rsidP="00085A9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</w:p>
    <w:p w:rsidR="00085A99" w:rsidRDefault="00085A99" w:rsidP="00085A99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>5. Методы, используемые на лекции:</w:t>
      </w:r>
    </w:p>
    <w:p w:rsidR="00085A99" w:rsidRDefault="00085A99" w:rsidP="00085A99">
      <w:pPr>
        <w:numPr>
          <w:ilvl w:val="0"/>
          <w:numId w:val="1"/>
        </w:numPr>
        <w:tabs>
          <w:tab w:val="left" w:pos="851"/>
        </w:tabs>
        <w:spacing w:after="0" w:line="360" w:lineRule="auto"/>
        <w:ind w:left="709" w:firstLine="0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pacing w:val="-4"/>
          <w:sz w:val="28"/>
          <w:szCs w:val="28"/>
        </w:rPr>
        <w:t>словесные</w:t>
      </w:r>
      <w:proofErr w:type="gramEnd"/>
      <w:r>
        <w:rPr>
          <w:rFonts w:ascii="Times New Roman" w:hAnsi="Times New Roman"/>
          <w:color w:val="000000"/>
          <w:spacing w:val="-4"/>
          <w:sz w:val="28"/>
          <w:szCs w:val="28"/>
        </w:rPr>
        <w:t>: объяснение, разъяснение;</w:t>
      </w:r>
    </w:p>
    <w:p w:rsidR="00085A99" w:rsidRDefault="00085A99" w:rsidP="00085A99">
      <w:pPr>
        <w:numPr>
          <w:ilvl w:val="0"/>
          <w:numId w:val="1"/>
        </w:numPr>
        <w:tabs>
          <w:tab w:val="left" w:pos="851"/>
        </w:tabs>
        <w:spacing w:after="0" w:line="360" w:lineRule="auto"/>
        <w:ind w:left="709" w:firstLine="0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pacing w:val="-4"/>
          <w:sz w:val="28"/>
          <w:szCs w:val="28"/>
        </w:rPr>
        <w:t>видеометод</w:t>
      </w:r>
      <w:proofErr w:type="spellEnd"/>
      <w:r>
        <w:rPr>
          <w:rFonts w:ascii="Times New Roman" w:hAnsi="Times New Roman"/>
          <w:color w:val="000000"/>
          <w:spacing w:val="-4"/>
          <w:sz w:val="28"/>
          <w:szCs w:val="28"/>
        </w:rPr>
        <w:t>: просмотр;</w:t>
      </w:r>
    </w:p>
    <w:p w:rsidR="00085A99" w:rsidRDefault="00085A99" w:rsidP="00085A99">
      <w:pPr>
        <w:numPr>
          <w:ilvl w:val="0"/>
          <w:numId w:val="1"/>
        </w:numPr>
        <w:tabs>
          <w:tab w:val="left" w:pos="851"/>
        </w:tabs>
        <w:spacing w:after="0" w:line="360" w:lineRule="auto"/>
        <w:ind w:left="709" w:firstLine="0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>объяснительно-иллюстративные.</w:t>
      </w:r>
    </w:p>
    <w:p w:rsidR="00085A99" w:rsidRDefault="00085A99" w:rsidP="00085A9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</w:p>
    <w:p w:rsidR="00085A99" w:rsidRDefault="00085A99" w:rsidP="00085A99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6. Средства обучения: </w:t>
      </w:r>
    </w:p>
    <w:p w:rsidR="00085A99" w:rsidRDefault="00085A99" w:rsidP="00085A9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: мел, доска, мультимедийный проектор.</w:t>
      </w:r>
    </w:p>
    <w:p w:rsidR="00085A99" w:rsidRDefault="00085A99" w:rsidP="00085A99">
      <w:pPr>
        <w:spacing w:after="0" w:line="360" w:lineRule="auto"/>
        <w:ind w:firstLine="108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A36D4" w:rsidRDefault="000A36D4"/>
    <w:sectPr w:rsidR="000A36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27BC2"/>
    <w:multiLevelType w:val="hybridMultilevel"/>
    <w:tmpl w:val="3F701EB6"/>
    <w:lvl w:ilvl="0" w:tplc="EFB6AD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81C"/>
    <w:rsid w:val="00085A99"/>
    <w:rsid w:val="000A36D4"/>
    <w:rsid w:val="005B20B4"/>
    <w:rsid w:val="00E04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A9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A9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9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Воронкова Ирина Петровна</dc:creator>
  <cp:keywords/>
  <dc:description/>
  <cp:lastModifiedBy>Воронкова Ирина Петровна</cp:lastModifiedBy>
  <cp:revision>2</cp:revision>
  <dcterms:created xsi:type="dcterms:W3CDTF">2021-12-27T05:29:00Z</dcterms:created>
  <dcterms:modified xsi:type="dcterms:W3CDTF">2021-12-27T05:36:00Z</dcterms:modified>
</cp:coreProperties>
</file>