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E56" w14:textId="77777777" w:rsidR="001A401B" w:rsidRDefault="001A401B" w:rsidP="001A401B">
      <w:pPr>
        <w:jc w:val="center"/>
        <w:rPr>
          <w:b/>
          <w:sz w:val="28"/>
          <w:szCs w:val="28"/>
        </w:rPr>
      </w:pPr>
      <w:r w:rsidRPr="0089667B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>9</w:t>
      </w:r>
      <w:r w:rsidRPr="008966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ВОПРОСЫ ЧАСТНОЙ </w:t>
      </w:r>
      <w:r w:rsidRPr="0089667B">
        <w:rPr>
          <w:b/>
          <w:sz w:val="28"/>
          <w:szCs w:val="28"/>
        </w:rPr>
        <w:t>БИОХИМИ</w:t>
      </w:r>
      <w:r>
        <w:rPr>
          <w:b/>
          <w:sz w:val="28"/>
          <w:szCs w:val="28"/>
        </w:rPr>
        <w:t>И</w:t>
      </w:r>
      <w:r w:rsidRPr="0089667B">
        <w:rPr>
          <w:b/>
          <w:sz w:val="28"/>
          <w:szCs w:val="28"/>
        </w:rPr>
        <w:t>»</w:t>
      </w:r>
    </w:p>
    <w:p w14:paraId="2E20BA95" w14:textId="77777777" w:rsidR="001A401B" w:rsidRPr="00486C40" w:rsidRDefault="001A401B" w:rsidP="001A401B">
      <w:pPr>
        <w:rPr>
          <w:sz w:val="28"/>
          <w:szCs w:val="28"/>
          <w:u w:val="single"/>
        </w:rPr>
      </w:pPr>
      <w:r w:rsidRPr="00D646DB">
        <w:rPr>
          <w:b/>
          <w:i/>
          <w:sz w:val="28"/>
          <w:szCs w:val="28"/>
        </w:rPr>
        <w:t xml:space="preserve"> </w:t>
      </w:r>
      <w:r w:rsidRPr="00486C40">
        <w:rPr>
          <w:sz w:val="28"/>
          <w:szCs w:val="28"/>
          <w:u w:val="single"/>
        </w:rPr>
        <w:t>Обоснование.</w:t>
      </w:r>
    </w:p>
    <w:p w14:paraId="38A2A897" w14:textId="77777777" w:rsidR="001A401B" w:rsidRDefault="001A401B" w:rsidP="001A401B">
      <w:pPr>
        <w:pStyle w:val="BodyText21"/>
        <w:ind w:firstLine="709"/>
        <w:jc w:val="both"/>
        <w:rPr>
          <w:sz w:val="28"/>
          <w:szCs w:val="28"/>
        </w:rPr>
      </w:pPr>
      <w:r w:rsidRPr="00486C40">
        <w:rPr>
          <w:sz w:val="28"/>
          <w:szCs w:val="28"/>
        </w:rPr>
        <w:t xml:space="preserve">Регуляция внутриклеточного метаболизма, обеспечивающая адаптацию организма к изменениям окружающей среды, осуществляется при участии гормонов. </w:t>
      </w:r>
      <w:r w:rsidRPr="00B40F8D">
        <w:rPr>
          <w:sz w:val="28"/>
          <w:szCs w:val="28"/>
        </w:rPr>
        <w:t xml:space="preserve">Любые изменения гормонального спектра будут сопровождаться определенными сдвигами биохимических параметров гомеостаза, и, в то же самое время, любые изменения гомеостаза скажутся как на скорости синтеза, так и </w:t>
      </w:r>
      <w:r>
        <w:rPr>
          <w:sz w:val="28"/>
          <w:szCs w:val="28"/>
        </w:rPr>
        <w:t xml:space="preserve">на скорость </w:t>
      </w:r>
      <w:r w:rsidRPr="00B40F8D">
        <w:rPr>
          <w:sz w:val="28"/>
          <w:szCs w:val="28"/>
        </w:rPr>
        <w:t xml:space="preserve">поступления гормонов в кровь, что должен понимать и учитывать врач в процессе своей профессиональной деятельности. </w:t>
      </w:r>
      <w:r w:rsidRPr="00EA4B42">
        <w:rPr>
          <w:sz w:val="28"/>
          <w:szCs w:val="28"/>
        </w:rPr>
        <w:t>Химический состав крови от</w:t>
      </w:r>
      <w:r>
        <w:rPr>
          <w:sz w:val="28"/>
          <w:szCs w:val="28"/>
        </w:rPr>
        <w:t xml:space="preserve">носительно постоянен и отражает </w:t>
      </w:r>
      <w:r w:rsidRPr="00EA4B42">
        <w:rPr>
          <w:sz w:val="28"/>
          <w:szCs w:val="28"/>
        </w:rPr>
        <w:t>состояние обмена веществ в организме человека. Знание основных показателей, характеризующих различные виды обмена, их количественных характеристик, необходимо врачу для оценки состояния метабол</w:t>
      </w:r>
      <w:r>
        <w:rPr>
          <w:sz w:val="28"/>
          <w:szCs w:val="28"/>
        </w:rPr>
        <w:t>ических процессов при патологии и формирования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биохимически обоснованных коррекционных мероприятий</w:t>
      </w:r>
      <w:r w:rsidRPr="00EA4B42">
        <w:rPr>
          <w:sz w:val="28"/>
          <w:szCs w:val="28"/>
        </w:rPr>
        <w:t xml:space="preserve">. </w:t>
      </w:r>
    </w:p>
    <w:p w14:paraId="532A871D" w14:textId="77777777" w:rsidR="001A401B" w:rsidRPr="00486C40" w:rsidRDefault="001A401B" w:rsidP="001A40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данного модуля студент должен:</w:t>
      </w:r>
    </w:p>
    <w:p w14:paraId="218E50B5" w14:textId="77777777" w:rsidR="001A401B" w:rsidRDefault="001A401B" w:rsidP="001A401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14:paraId="6BBAFC2E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современную номенклатуру и классификацию гормонов;</w:t>
      </w:r>
    </w:p>
    <w:p w14:paraId="7F695509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передачи гормонального сигнала в клетку;</w:t>
      </w:r>
    </w:p>
    <w:p w14:paraId="06F042DE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синтеза и секреции инсулина и основных </w:t>
      </w:r>
      <w:proofErr w:type="spellStart"/>
      <w:r>
        <w:rPr>
          <w:sz w:val="28"/>
          <w:szCs w:val="28"/>
        </w:rPr>
        <w:t>контринсулярных</w:t>
      </w:r>
      <w:proofErr w:type="spellEnd"/>
      <w:r>
        <w:rPr>
          <w:sz w:val="28"/>
          <w:szCs w:val="28"/>
        </w:rPr>
        <w:t xml:space="preserve"> гормонов;</w:t>
      </w:r>
    </w:p>
    <w:p w14:paraId="4A41F738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гормонального статуса и энергетического метаболизма при голодании и сахарном диабете;</w:t>
      </w:r>
    </w:p>
    <w:p w14:paraId="5FB5FE80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и биохимические основы острых и поздних осложнений при диабете, изменение слизистой оболочки полости рта при сахарном диабете;</w:t>
      </w:r>
    </w:p>
    <w:p w14:paraId="63F16890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метаболизма эритроцитов;</w:t>
      </w:r>
    </w:p>
    <w:p w14:paraId="3F454403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и функции белков плазмы крови;</w:t>
      </w:r>
    </w:p>
    <w:p w14:paraId="5F4F0FEA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катаболизма </w:t>
      </w:r>
      <w:proofErr w:type="spellStart"/>
      <w:r>
        <w:rPr>
          <w:sz w:val="28"/>
          <w:szCs w:val="28"/>
        </w:rPr>
        <w:t>гема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геиоглобина</w:t>
      </w:r>
      <w:proofErr w:type="spellEnd"/>
      <w:r>
        <w:rPr>
          <w:sz w:val="28"/>
          <w:szCs w:val="28"/>
        </w:rPr>
        <w:t>;</w:t>
      </w:r>
    </w:p>
    <w:p w14:paraId="77226244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определения концентрации билирубина в биологических жидкостях для диагностики </w:t>
      </w:r>
      <w:proofErr w:type="spellStart"/>
      <w:r>
        <w:rPr>
          <w:sz w:val="28"/>
          <w:szCs w:val="28"/>
        </w:rPr>
        <w:t>желтух</w:t>
      </w:r>
      <w:proofErr w:type="spellEnd"/>
      <w:r>
        <w:rPr>
          <w:sz w:val="28"/>
          <w:szCs w:val="28"/>
        </w:rPr>
        <w:t xml:space="preserve"> разной этиологии, изменение слизистой оболочки полости рта при </w:t>
      </w:r>
      <w:proofErr w:type="spellStart"/>
      <w:r>
        <w:rPr>
          <w:sz w:val="28"/>
          <w:szCs w:val="28"/>
        </w:rPr>
        <w:t>желтухах</w:t>
      </w:r>
      <w:proofErr w:type="spellEnd"/>
      <w:r>
        <w:rPr>
          <w:sz w:val="28"/>
          <w:szCs w:val="28"/>
        </w:rPr>
        <w:t>;</w:t>
      </w:r>
    </w:p>
    <w:p w14:paraId="7D20B7DF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белки межклеточного матрикса (коллаген и эластин): особенности аминокислотного состава, первичной и пространственной структуры;</w:t>
      </w:r>
    </w:p>
    <w:p w14:paraId="6B3AD8E0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и функции </w:t>
      </w:r>
      <w:proofErr w:type="spellStart"/>
      <w:r>
        <w:rPr>
          <w:sz w:val="28"/>
          <w:szCs w:val="28"/>
        </w:rPr>
        <w:t>гликозамингликанов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протеогликанов</w:t>
      </w:r>
      <w:proofErr w:type="spellEnd"/>
      <w:r>
        <w:rPr>
          <w:sz w:val="28"/>
          <w:szCs w:val="28"/>
        </w:rPr>
        <w:t>, их роль в организации межклеточного матрикса;</w:t>
      </w:r>
    </w:p>
    <w:p w14:paraId="4B9EF4BF" w14:textId="77777777" w:rsidR="001A401B" w:rsidRDefault="001A401B" w:rsidP="001A401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адгезивные белки межклеточного матрикса, их роль в межклеточных взаимодействиях и развитии опухолей;</w:t>
      </w:r>
    </w:p>
    <w:p w14:paraId="2C202877" w14:textId="77777777" w:rsidR="001A401B" w:rsidRDefault="001A401B" w:rsidP="001A401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Уметь: </w:t>
      </w:r>
    </w:p>
    <w:p w14:paraId="68BD3857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знания о молекулярных механизмах регуляции обмена веществ и функций организма для понимания биохимических основ адаптации и гомеостаза;</w:t>
      </w:r>
    </w:p>
    <w:p w14:paraId="3E275D03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знания о механизмах действия гормонов для характеристики изменений энергетического обмена при смене периодов пищеварения и </w:t>
      </w:r>
      <w:proofErr w:type="spellStart"/>
      <w:r>
        <w:rPr>
          <w:sz w:val="28"/>
          <w:szCs w:val="28"/>
        </w:rPr>
        <w:t>постабсорбтивного</w:t>
      </w:r>
      <w:proofErr w:type="spellEnd"/>
      <w:r>
        <w:rPr>
          <w:sz w:val="28"/>
          <w:szCs w:val="28"/>
        </w:rPr>
        <w:t xml:space="preserve"> состояния;</w:t>
      </w:r>
    </w:p>
    <w:p w14:paraId="07281C27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анализировать молекулярные механизмы причин сахарного диабета;</w:t>
      </w:r>
    </w:p>
    <w:p w14:paraId="28CCB267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интерпретировать основные различия в обмене веществ при голодании и сахарном диабете;</w:t>
      </w:r>
    </w:p>
    <w:p w14:paraId="4FE4CFAA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знания о молекулярных механизмах регуляции обмена веществ при решении ситуационных задач;</w:t>
      </w:r>
    </w:p>
    <w:p w14:paraId="17FF9A15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причины, вызывающие гемолиз эритроцитов;</w:t>
      </w:r>
    </w:p>
    <w:p w14:paraId="43C6CBA1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обосновывать основные причины возникновения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 - и </w:t>
      </w:r>
      <w:proofErr w:type="spellStart"/>
      <w:r>
        <w:rPr>
          <w:sz w:val="28"/>
          <w:szCs w:val="28"/>
        </w:rPr>
        <w:t>гиперпротеинемий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диспротеинемий</w:t>
      </w:r>
      <w:proofErr w:type="spellEnd"/>
      <w:r>
        <w:rPr>
          <w:sz w:val="28"/>
          <w:szCs w:val="28"/>
        </w:rPr>
        <w:t>;</w:t>
      </w:r>
    </w:p>
    <w:p w14:paraId="3C7EBB93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диагностические признаки </w:t>
      </w:r>
      <w:proofErr w:type="spellStart"/>
      <w:r>
        <w:rPr>
          <w:sz w:val="28"/>
          <w:szCs w:val="28"/>
        </w:rPr>
        <w:t>желтух</w:t>
      </w:r>
      <w:proofErr w:type="spellEnd"/>
      <w:r>
        <w:rPr>
          <w:sz w:val="28"/>
          <w:szCs w:val="28"/>
        </w:rPr>
        <w:t xml:space="preserve"> разной этиологии;</w:t>
      </w:r>
    </w:p>
    <w:p w14:paraId="64EED94E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интерпретировать уровни биохимических показателей продуктов катаболизма </w:t>
      </w:r>
      <w:proofErr w:type="spellStart"/>
      <w:r>
        <w:rPr>
          <w:sz w:val="28"/>
          <w:szCs w:val="28"/>
        </w:rPr>
        <w:t>гема</w:t>
      </w:r>
      <w:proofErr w:type="spellEnd"/>
      <w:r>
        <w:rPr>
          <w:sz w:val="28"/>
          <w:szCs w:val="28"/>
        </w:rPr>
        <w:t xml:space="preserve"> в биологических жидкостях для диагностики различных типов </w:t>
      </w:r>
      <w:proofErr w:type="spellStart"/>
      <w:r>
        <w:rPr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;</w:t>
      </w:r>
    </w:p>
    <w:p w14:paraId="3A137C8C" w14:textId="77777777" w:rsidR="001A401B" w:rsidRDefault="001A401B" w:rsidP="001A401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интерпретировать результаты биохимического анализа крови в норме и при патологии.</w:t>
      </w:r>
    </w:p>
    <w:p w14:paraId="189DE054" w14:textId="77777777" w:rsidR="001A401B" w:rsidRDefault="001A401B" w:rsidP="001A40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B3A558" w14:textId="77777777" w:rsidR="001A401B" w:rsidRDefault="001A401B" w:rsidP="001A401B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14:paraId="35DB0EF7" w14:textId="77777777" w:rsidR="001A401B" w:rsidRDefault="001A401B" w:rsidP="001A401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навыками самостоятельной работы с научной литературой;</w:t>
      </w:r>
    </w:p>
    <w:p w14:paraId="2FD9E615" w14:textId="77777777" w:rsidR="001A401B" w:rsidRPr="00E669D3" w:rsidRDefault="001A401B" w:rsidP="001A401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9D3">
        <w:rPr>
          <w:sz w:val="28"/>
          <w:szCs w:val="28"/>
        </w:rPr>
        <w:t>алгоритмом решения ситуационных задач.</w:t>
      </w:r>
    </w:p>
    <w:p w14:paraId="555C90FD" w14:textId="77777777" w:rsidR="001A401B" w:rsidRDefault="001A401B" w:rsidP="001A401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методом количественного определения концентрации общего белка в сыворотке крови (</w:t>
      </w:r>
      <w:proofErr w:type="spellStart"/>
      <w:r>
        <w:rPr>
          <w:sz w:val="28"/>
          <w:szCs w:val="28"/>
        </w:rPr>
        <w:t>биуретовый</w:t>
      </w:r>
      <w:proofErr w:type="spellEnd"/>
      <w:r>
        <w:rPr>
          <w:sz w:val="28"/>
          <w:szCs w:val="28"/>
        </w:rPr>
        <w:t xml:space="preserve"> метод);</w:t>
      </w:r>
    </w:p>
    <w:p w14:paraId="5B332030" w14:textId="77777777" w:rsidR="001A401B" w:rsidRDefault="001A401B" w:rsidP="001A401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приемами работы с лабораторным оборудованием. </w:t>
      </w:r>
    </w:p>
    <w:p w14:paraId="5366A8F4" w14:textId="77777777" w:rsidR="001A401B" w:rsidRDefault="001A401B" w:rsidP="001A40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6C787A" w14:textId="77777777" w:rsidR="001A401B" w:rsidRPr="00525B5A" w:rsidRDefault="001A401B" w:rsidP="001A40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56A002" w14:textId="77777777" w:rsidR="001A401B" w:rsidRDefault="001A401B" w:rsidP="001A401B">
      <w:pPr>
        <w:pStyle w:val="BodyText21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9.1 МЕХАНИЗМЫ ГОРМОНАЛЬНОЙ РЕГУЛЯЦИИ ОБМЕНА ВЕЩЕСТВ. ОБЩАЯ ХАРАКТЕРИСТИКА ГОРМОНОВ</w:t>
      </w:r>
    </w:p>
    <w:p w14:paraId="464555B3" w14:textId="77777777" w:rsidR="001A401B" w:rsidRPr="00063080" w:rsidRDefault="001A401B" w:rsidP="001A401B">
      <w:pPr>
        <w:pStyle w:val="BodyText21"/>
        <w:jc w:val="both"/>
        <w:rPr>
          <w:sz w:val="28"/>
          <w:szCs w:val="28"/>
          <w:u w:val="single"/>
        </w:rPr>
      </w:pPr>
      <w:r w:rsidRPr="00063080">
        <w:rPr>
          <w:sz w:val="28"/>
          <w:szCs w:val="28"/>
          <w:u w:val="single"/>
        </w:rPr>
        <w:t>Основные понятия темы</w:t>
      </w:r>
    </w:p>
    <w:p w14:paraId="6CF5A04C" w14:textId="77777777" w:rsidR="001A401B" w:rsidRPr="00EA4B42" w:rsidRDefault="001A401B" w:rsidP="001A401B">
      <w:pPr>
        <w:pStyle w:val="BodyText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гормонов по химическому строению и биологическим функциям. Клетки - мишени. Клеточные рецепторы. Механизмы передачи гормональных сигналов в клетку. Синтез и секреция гормонов поджелудочной железы и мозгового слоя </w:t>
      </w:r>
      <w:proofErr w:type="gramStart"/>
      <w:r>
        <w:rPr>
          <w:sz w:val="28"/>
          <w:szCs w:val="28"/>
        </w:rPr>
        <w:t>надпочечников</w:t>
      </w:r>
      <w:proofErr w:type="gramEnd"/>
      <w:r>
        <w:rPr>
          <w:sz w:val="28"/>
          <w:szCs w:val="28"/>
        </w:rPr>
        <w:t xml:space="preserve"> и их метаболические эффекты. </w:t>
      </w:r>
    </w:p>
    <w:p w14:paraId="26136F82" w14:textId="77777777" w:rsidR="001A401B" w:rsidRDefault="001A401B" w:rsidP="001A401B">
      <w:pPr>
        <w:pStyle w:val="BodyText21"/>
        <w:rPr>
          <w:sz w:val="28"/>
          <w:szCs w:val="28"/>
        </w:rPr>
      </w:pPr>
    </w:p>
    <w:p w14:paraId="52A99748" w14:textId="77777777" w:rsidR="001A401B" w:rsidRPr="00446BB8" w:rsidRDefault="001A401B" w:rsidP="001A401B">
      <w:pPr>
        <w:pStyle w:val="BodyText21"/>
        <w:rPr>
          <w:b/>
          <w:sz w:val="28"/>
          <w:szCs w:val="28"/>
        </w:rPr>
      </w:pPr>
      <w:r w:rsidRPr="00446BB8">
        <w:rPr>
          <w:b/>
          <w:sz w:val="28"/>
          <w:szCs w:val="28"/>
        </w:rPr>
        <w:t>ВОПРОСЫ К ЗАНЯТИЮ</w:t>
      </w:r>
    </w:p>
    <w:p w14:paraId="4F1D82D1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Понятие о гормонах и эндокринных железах.</w:t>
      </w:r>
    </w:p>
    <w:p w14:paraId="3A3067B7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Химическая природа гормонов. Классификация. Общие свойства гормонов.</w:t>
      </w:r>
    </w:p>
    <w:p w14:paraId="6E079E83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Общие принципы механизма синте</w:t>
      </w:r>
      <w:r>
        <w:rPr>
          <w:sz w:val="28"/>
          <w:szCs w:val="28"/>
        </w:rPr>
        <w:t xml:space="preserve">за и секреции.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 – гормоны</w:t>
      </w:r>
      <w:r w:rsidRPr="00EA4B42">
        <w:rPr>
          <w:sz w:val="28"/>
          <w:szCs w:val="28"/>
        </w:rPr>
        <w:t xml:space="preserve">, </w:t>
      </w:r>
      <w:proofErr w:type="spellStart"/>
      <w:r w:rsidRPr="00EA4B42">
        <w:rPr>
          <w:sz w:val="28"/>
          <w:szCs w:val="28"/>
        </w:rPr>
        <w:t>тропные</w:t>
      </w:r>
      <w:proofErr w:type="spellEnd"/>
      <w:r w:rsidRPr="00EA4B42">
        <w:rPr>
          <w:sz w:val="28"/>
          <w:szCs w:val="28"/>
        </w:rPr>
        <w:t xml:space="preserve"> гормоны (АКТГ, ТТГ, СТГ</w:t>
      </w:r>
      <w:r>
        <w:rPr>
          <w:sz w:val="28"/>
          <w:szCs w:val="28"/>
        </w:rPr>
        <w:t xml:space="preserve"> и др.</w:t>
      </w:r>
      <w:r w:rsidRPr="00EA4B42">
        <w:rPr>
          <w:sz w:val="28"/>
          <w:szCs w:val="28"/>
        </w:rPr>
        <w:t>).</w:t>
      </w:r>
    </w:p>
    <w:p w14:paraId="3558E8EC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Транспорт гормонов кровью. Органы – мишени</w:t>
      </w:r>
      <w:r>
        <w:rPr>
          <w:sz w:val="28"/>
          <w:szCs w:val="28"/>
        </w:rPr>
        <w:t>, понятие о рецепторах. Характеристика рецепторов.</w:t>
      </w:r>
    </w:p>
    <w:p w14:paraId="2EEC7DC7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Механизм действия гормонов: а) мембранно-внутриклеточный;</w:t>
      </w:r>
    </w:p>
    <w:p w14:paraId="41A1FF2E" w14:textId="77777777" w:rsidR="001A401B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EA4B42">
        <w:rPr>
          <w:sz w:val="28"/>
          <w:szCs w:val="28"/>
        </w:rPr>
        <w:t>Аденилатциклазная</w:t>
      </w:r>
      <w:proofErr w:type="spellEnd"/>
      <w:r>
        <w:rPr>
          <w:sz w:val="28"/>
          <w:szCs w:val="28"/>
        </w:rPr>
        <w:t xml:space="preserve"> и гуанилатциклазная системы</w:t>
      </w:r>
      <w:r w:rsidRPr="00EA4B42">
        <w:rPr>
          <w:sz w:val="28"/>
          <w:szCs w:val="28"/>
        </w:rPr>
        <w:t>, роль цикличе</w:t>
      </w:r>
      <w:r>
        <w:rPr>
          <w:sz w:val="28"/>
          <w:szCs w:val="28"/>
        </w:rPr>
        <w:t>ских нуклеотидов в передаче гормонального сигнала в клетку.</w:t>
      </w:r>
    </w:p>
    <w:p w14:paraId="7EC750EA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Роль ионов кальция и метаболитов фосфолипидов в процессах гормональной регуляции.</w:t>
      </w:r>
    </w:p>
    <w:p w14:paraId="3F780C9B" w14:textId="77777777" w:rsidR="001A401B" w:rsidRPr="00EA4B42" w:rsidRDefault="001A401B" w:rsidP="001A401B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lastRenderedPageBreak/>
        <w:t>Гормоны мозгового слоя надпочечников: адреналин, норадреналин. Биосинтез, механизм действия, влияние на обмен веществ (углеводов, липидов). Катаболизм</w:t>
      </w:r>
      <w:r>
        <w:rPr>
          <w:sz w:val="28"/>
          <w:szCs w:val="28"/>
        </w:rPr>
        <w:t xml:space="preserve"> адреналина</w:t>
      </w:r>
      <w:r w:rsidRPr="00EA4B42">
        <w:rPr>
          <w:sz w:val="28"/>
          <w:szCs w:val="28"/>
        </w:rPr>
        <w:t>.</w:t>
      </w:r>
    </w:p>
    <w:p w14:paraId="7B8869DA" w14:textId="77777777" w:rsidR="001A401B" w:rsidRPr="00EA4B42" w:rsidRDefault="001A401B" w:rsidP="001A401B">
      <w:pPr>
        <w:pStyle w:val="BodyText21"/>
        <w:tabs>
          <w:tab w:val="left" w:pos="360"/>
        </w:tabs>
        <w:jc w:val="both"/>
        <w:rPr>
          <w:sz w:val="28"/>
          <w:szCs w:val="28"/>
        </w:rPr>
      </w:pPr>
    </w:p>
    <w:p w14:paraId="3B51BE57" w14:textId="77777777" w:rsidR="001A401B" w:rsidRPr="001A5C43" w:rsidRDefault="001A401B" w:rsidP="001A401B">
      <w:pPr>
        <w:pStyle w:val="BodyText21"/>
        <w:jc w:val="left"/>
        <w:rPr>
          <w:sz w:val="28"/>
          <w:szCs w:val="28"/>
        </w:rPr>
      </w:pPr>
    </w:p>
    <w:p w14:paraId="49FFEA0B" w14:textId="77777777" w:rsidR="001A401B" w:rsidRPr="00EF71F5" w:rsidRDefault="001A401B" w:rsidP="001A401B">
      <w:pPr>
        <w:pStyle w:val="BodyText21"/>
        <w:rPr>
          <w:b/>
          <w:sz w:val="28"/>
          <w:szCs w:val="28"/>
        </w:rPr>
      </w:pPr>
      <w:r w:rsidRPr="00EF71F5">
        <w:rPr>
          <w:b/>
          <w:sz w:val="28"/>
          <w:szCs w:val="28"/>
        </w:rPr>
        <w:t>ВОПРОСЫ ДЛЯ САМОКОНТРОЛЯ</w:t>
      </w:r>
    </w:p>
    <w:p w14:paraId="79C28B0C" w14:textId="77777777" w:rsidR="001A401B" w:rsidRPr="006470AF" w:rsidRDefault="001A401B" w:rsidP="001A401B">
      <w:pPr>
        <w:pStyle w:val="BodyText21"/>
        <w:jc w:val="both"/>
        <w:rPr>
          <w:sz w:val="28"/>
          <w:szCs w:val="28"/>
        </w:rPr>
      </w:pPr>
      <w:smartTag w:uri="urn:schemas-microsoft-com:office:smarttags" w:element="place">
        <w:r w:rsidRPr="006470AF">
          <w:rPr>
            <w:sz w:val="28"/>
            <w:szCs w:val="28"/>
            <w:u w:val="single"/>
            <w:lang w:val="en-US"/>
          </w:rPr>
          <w:t>I</w:t>
        </w:r>
        <w:r w:rsidRPr="006470AF">
          <w:rPr>
            <w:sz w:val="28"/>
            <w:szCs w:val="28"/>
            <w:u w:val="single"/>
          </w:rPr>
          <w:t>.</w:t>
        </w:r>
      </w:smartTag>
      <w:r w:rsidRPr="006470AF">
        <w:rPr>
          <w:sz w:val="28"/>
          <w:szCs w:val="28"/>
          <w:u w:val="single"/>
        </w:rPr>
        <w:t xml:space="preserve"> Заполните таблицу</w:t>
      </w:r>
      <w:r>
        <w:rPr>
          <w:sz w:val="28"/>
          <w:szCs w:val="28"/>
        </w:rPr>
        <w:t xml:space="preserve"> </w:t>
      </w:r>
    </w:p>
    <w:p w14:paraId="375D5082" w14:textId="77777777" w:rsidR="001A401B" w:rsidRPr="006470AF" w:rsidRDefault="001A401B" w:rsidP="001A401B">
      <w:pPr>
        <w:pStyle w:val="BodyText21"/>
        <w:rPr>
          <w:b/>
          <w:sz w:val="28"/>
          <w:szCs w:val="28"/>
        </w:rPr>
      </w:pPr>
      <w:r w:rsidRPr="006470AF">
        <w:rPr>
          <w:b/>
          <w:sz w:val="28"/>
          <w:szCs w:val="28"/>
        </w:rPr>
        <w:t xml:space="preserve">Характеристика гормонов мозгового слоя надпочечников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195"/>
        <w:gridCol w:w="1368"/>
        <w:gridCol w:w="1473"/>
        <w:gridCol w:w="1216"/>
        <w:gridCol w:w="2542"/>
      </w:tblGrid>
      <w:tr w:rsidR="001A401B" w:rsidRPr="006470AF" w14:paraId="5C08254C" w14:textId="77777777" w:rsidTr="007A3AB1">
        <w:tc>
          <w:tcPr>
            <w:tcW w:w="1574" w:type="dxa"/>
          </w:tcPr>
          <w:p w14:paraId="11E65C87" w14:textId="77777777" w:rsidR="001A401B" w:rsidRPr="006470AF" w:rsidRDefault="001A401B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Гормоны</w:t>
            </w:r>
          </w:p>
        </w:tc>
        <w:tc>
          <w:tcPr>
            <w:tcW w:w="1331" w:type="dxa"/>
          </w:tcPr>
          <w:p w14:paraId="4D785D97" w14:textId="77777777" w:rsidR="001A401B" w:rsidRPr="006470AF" w:rsidRDefault="001A401B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Место синтеза</w:t>
            </w:r>
          </w:p>
        </w:tc>
        <w:tc>
          <w:tcPr>
            <w:tcW w:w="1456" w:type="dxa"/>
          </w:tcPr>
          <w:p w14:paraId="1DAB4CB0" w14:textId="77777777" w:rsidR="001A401B" w:rsidRPr="006470AF" w:rsidRDefault="001A401B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Стимулы</w:t>
            </w:r>
          </w:p>
        </w:tc>
        <w:tc>
          <w:tcPr>
            <w:tcW w:w="1533" w:type="dxa"/>
          </w:tcPr>
          <w:p w14:paraId="4FA9C5D1" w14:textId="77777777" w:rsidR="001A401B" w:rsidRPr="006470AF" w:rsidRDefault="001A401B" w:rsidP="007A3AB1">
            <w:pPr>
              <w:pStyle w:val="BodyText21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Механизм действия</w:t>
            </w:r>
          </w:p>
        </w:tc>
        <w:tc>
          <w:tcPr>
            <w:tcW w:w="1278" w:type="dxa"/>
          </w:tcPr>
          <w:p w14:paraId="3F16C083" w14:textId="77777777" w:rsidR="001A401B" w:rsidRPr="006470AF" w:rsidRDefault="001A401B" w:rsidP="007A3AB1">
            <w:pPr>
              <w:pStyle w:val="BodyText21"/>
              <w:ind w:right="-43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Органы - мишени</w:t>
            </w:r>
          </w:p>
        </w:tc>
        <w:tc>
          <w:tcPr>
            <w:tcW w:w="2398" w:type="dxa"/>
          </w:tcPr>
          <w:p w14:paraId="66E43668" w14:textId="77777777" w:rsidR="001A401B" w:rsidRPr="006470AF" w:rsidRDefault="001A401B" w:rsidP="007A3AB1">
            <w:pPr>
              <w:pStyle w:val="BodyText21"/>
              <w:ind w:right="-144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Метаболические эффекты</w:t>
            </w:r>
            <w:r>
              <w:rPr>
                <w:sz w:val="28"/>
                <w:szCs w:val="28"/>
              </w:rPr>
              <w:t xml:space="preserve">, подтвердить соответствующими </w:t>
            </w:r>
            <w:proofErr w:type="spellStart"/>
            <w:r>
              <w:rPr>
                <w:sz w:val="28"/>
                <w:szCs w:val="28"/>
              </w:rPr>
              <w:t>реациями</w:t>
            </w:r>
            <w:proofErr w:type="spellEnd"/>
          </w:p>
        </w:tc>
      </w:tr>
      <w:tr w:rsidR="001A401B" w:rsidRPr="006470AF" w14:paraId="50A6D039" w14:textId="77777777" w:rsidTr="007A3AB1">
        <w:tc>
          <w:tcPr>
            <w:tcW w:w="1574" w:type="dxa"/>
          </w:tcPr>
          <w:p w14:paraId="3F8BB591" w14:textId="77777777" w:rsidR="001A401B" w:rsidRPr="006470AF" w:rsidRDefault="001A401B" w:rsidP="007A3AB1">
            <w:pPr>
              <w:pStyle w:val="BodyText21"/>
              <w:jc w:val="both"/>
              <w:rPr>
                <w:sz w:val="28"/>
                <w:szCs w:val="28"/>
              </w:rPr>
            </w:pPr>
            <w:r w:rsidRPr="006470AF">
              <w:rPr>
                <w:sz w:val="28"/>
                <w:szCs w:val="28"/>
              </w:rPr>
              <w:t>Адреналин</w:t>
            </w:r>
          </w:p>
        </w:tc>
        <w:tc>
          <w:tcPr>
            <w:tcW w:w="1331" w:type="dxa"/>
          </w:tcPr>
          <w:p w14:paraId="6DC15729" w14:textId="77777777" w:rsidR="001A401B" w:rsidRPr="006470AF" w:rsidRDefault="001A401B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D39B7C8" w14:textId="77777777" w:rsidR="001A401B" w:rsidRPr="006470AF" w:rsidRDefault="001A401B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1A4C3F1D" w14:textId="77777777" w:rsidR="001A401B" w:rsidRPr="006470AF" w:rsidRDefault="001A401B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7A1DEBA3" w14:textId="77777777" w:rsidR="001A401B" w:rsidRPr="006470AF" w:rsidRDefault="001A401B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14:paraId="68E5BD94" w14:textId="77777777" w:rsidR="001A401B" w:rsidRPr="006470AF" w:rsidRDefault="001A401B" w:rsidP="007A3AB1">
            <w:pPr>
              <w:pStyle w:val="BodyText21"/>
              <w:jc w:val="both"/>
              <w:rPr>
                <w:sz w:val="28"/>
                <w:szCs w:val="28"/>
              </w:rPr>
            </w:pPr>
          </w:p>
        </w:tc>
      </w:tr>
    </w:tbl>
    <w:p w14:paraId="2A8F0568" w14:textId="77777777" w:rsidR="001A401B" w:rsidRDefault="001A401B" w:rsidP="001A401B">
      <w:pPr>
        <w:pStyle w:val="BodyText21"/>
        <w:ind w:left="283"/>
        <w:jc w:val="left"/>
        <w:rPr>
          <w:sz w:val="28"/>
          <w:szCs w:val="28"/>
          <w:u w:val="single"/>
        </w:rPr>
      </w:pPr>
    </w:p>
    <w:p w14:paraId="4BCF336F" w14:textId="77777777" w:rsidR="001A401B" w:rsidRPr="006470AF" w:rsidRDefault="001A401B" w:rsidP="001A401B">
      <w:pPr>
        <w:pStyle w:val="BodyText21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6470AF">
        <w:rPr>
          <w:sz w:val="28"/>
          <w:szCs w:val="28"/>
          <w:u w:val="single"/>
        </w:rPr>
        <w:t>Решите ситуационн</w:t>
      </w:r>
      <w:r>
        <w:rPr>
          <w:sz w:val="28"/>
          <w:szCs w:val="28"/>
          <w:u w:val="single"/>
        </w:rPr>
        <w:t>ую</w:t>
      </w:r>
      <w:r w:rsidRPr="006470AF">
        <w:rPr>
          <w:sz w:val="28"/>
          <w:szCs w:val="28"/>
          <w:u w:val="single"/>
        </w:rPr>
        <w:t xml:space="preserve"> задач</w:t>
      </w:r>
      <w:r>
        <w:rPr>
          <w:sz w:val="28"/>
          <w:szCs w:val="28"/>
          <w:u w:val="single"/>
        </w:rPr>
        <w:t>у</w:t>
      </w:r>
      <w:r w:rsidRPr="006470AF">
        <w:rPr>
          <w:sz w:val="28"/>
          <w:szCs w:val="28"/>
          <w:u w:val="single"/>
        </w:rPr>
        <w:t>.</w:t>
      </w:r>
    </w:p>
    <w:p w14:paraId="66F4FC31" w14:textId="77777777" w:rsidR="001A401B" w:rsidRDefault="001A401B" w:rsidP="001A401B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При опухолях мозгов</w:t>
      </w:r>
      <w:r>
        <w:rPr>
          <w:sz w:val="28"/>
          <w:szCs w:val="28"/>
        </w:rPr>
        <w:t>ого слоя надпочечников (феохромоцитома</w:t>
      </w:r>
      <w:r w:rsidRPr="00EA4B42">
        <w:rPr>
          <w:sz w:val="28"/>
          <w:szCs w:val="28"/>
        </w:rPr>
        <w:t>) в крови повышается концентрация глюкозы и свободных жирных кислот. Объясните молекулярные механизмы наблюдаемых изменений метаболизма.</w:t>
      </w:r>
    </w:p>
    <w:p w14:paraId="5F7BDFF5" w14:textId="77777777" w:rsidR="001A401B" w:rsidRDefault="001A401B" w:rsidP="001A401B">
      <w:pPr>
        <w:jc w:val="center"/>
        <w:rPr>
          <w:sz w:val="28"/>
          <w:szCs w:val="28"/>
        </w:rPr>
      </w:pPr>
    </w:p>
    <w:p w14:paraId="2E4B9305" w14:textId="77777777" w:rsidR="001A401B" w:rsidRDefault="001A401B"/>
    <w:sectPr w:rsidR="001A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213"/>
    <w:multiLevelType w:val="singleLevel"/>
    <w:tmpl w:val="C80C276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85F3591"/>
    <w:multiLevelType w:val="hybridMultilevel"/>
    <w:tmpl w:val="59860298"/>
    <w:lvl w:ilvl="0" w:tplc="9270474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A7C"/>
    <w:multiLevelType w:val="multilevel"/>
    <w:tmpl w:val="7B8C42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68C478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4" w15:restartNumberingAfterBreak="0">
    <w:nsid w:val="71301B29"/>
    <w:multiLevelType w:val="hybridMultilevel"/>
    <w:tmpl w:val="678E40C2"/>
    <w:lvl w:ilvl="0" w:tplc="9270474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71284">
    <w:abstractNumId w:val="0"/>
  </w:num>
  <w:num w:numId="2" w16cid:durableId="1634674790">
    <w:abstractNumId w:val="3"/>
  </w:num>
  <w:num w:numId="3" w16cid:durableId="1993944098">
    <w:abstractNumId w:val="4"/>
  </w:num>
  <w:num w:numId="4" w16cid:durableId="1262302685">
    <w:abstractNumId w:val="1"/>
  </w:num>
  <w:num w:numId="5" w16cid:durableId="3338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1B"/>
    <w:rsid w:val="001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BA2DED"/>
  <w15:chartTrackingRefBased/>
  <w15:docId w15:val="{06BE2155-6921-4DD6-8198-88DE3474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1A401B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2023-11-07T15:17:00Z</dcterms:created>
  <dcterms:modified xsi:type="dcterms:W3CDTF">2023-11-07T15:17:00Z</dcterms:modified>
</cp:coreProperties>
</file>