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1153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360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ЗАНЯТИЕ 1</w:t>
      </w:r>
    </w:p>
    <w:p>
      <w:pPr>
        <w:tabs>
          <w:tab w:val="left" w:pos="360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«ОБМЕН ПУРИНОВЫХ И ПИРИМИДИНОВЫХ НУКЛЕОТИДОВ»</w:t>
      </w:r>
    </w:p>
    <w:p>
      <w:pPr>
        <w:tabs>
          <w:tab w:val="left" w:pos="360" w:leader="none"/>
        </w:tabs>
        <w:ind w:firstLine="709"/>
        <w:rPr>
          <w:sz w:val="28"/>
          <w:u w:val="single"/>
        </w:rPr>
      </w:pPr>
    </w:p>
    <w:p>
      <w:pPr>
        <w:tabs>
          <w:tab w:val="left" w:pos="360" w:leader="none"/>
        </w:tabs>
        <w:ind w:firstLine="709"/>
        <w:rPr>
          <w:sz w:val="28"/>
          <w:u w:val="single"/>
        </w:rPr>
      </w:pPr>
      <w:r>
        <w:rPr>
          <w:sz w:val="28"/>
          <w:u w:val="single"/>
        </w:rPr>
        <w:t>Обоснование темы.</w:t>
      </w:r>
    </w:p>
    <w:p>
      <w:pPr>
        <w:tabs>
          <w:tab w:val="left" w:pos="360" w:leader="none"/>
        </w:tabs>
        <w:ind w:firstLine="709"/>
        <w:jc w:val="both"/>
        <w:rPr>
          <w:sz w:val="28"/>
        </w:rPr>
      </w:pPr>
      <w:r>
        <w:rPr>
          <w:sz w:val="28"/>
        </w:rPr>
        <w:t xml:space="preserve">Нуклеотиды принимают участие во множестве биохимических  процессов: в качестве мономеров они входят в состав нуклеиновых кислот (РНК и ДНК), выполняют роль источников энергии (АТФ), регуляторных сигналов (цАМФ, цГМФ), переносчиков метильных групп (SAМ), участвуют в синтезе кофакторов, в биосинтезе углеводов и липидов. При нарушении обмена пуриновых нуклеотидов возникают такие заболевания как подагра, синдром Леша-Нихана, болезни иммунодефицита. Патология метаболизма пиримидиновых нуклеотидов проявляется в форме оротовой ацидурии. Знание вопросов теории обмена нуклеотидов поможет врачу в диагностике заболеваний, возникающих при нарушении данного обмена, а также в выборе наиболее эффективных лекарственных средств. Это тем более актуально в связи с тем, что ряд синтетических аналогов нуклеотидов способны регулировать синтез нуклеиновых кислот, применяються при химиотерапии рака, а также при лечении подагры.</w:t>
      </w:r>
    </w:p>
    <w:p>
      <w:pPr>
        <w:tabs>
          <w:tab w:val="left" w:pos="360" w:leader="none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Цель занятия. </w:t>
      </w:r>
    </w:p>
    <w:p>
      <w:pPr>
        <w:tabs>
          <w:tab w:val="left" w:pos="360" w:leader="none"/>
        </w:tabs>
        <w:ind w:firstLine="709"/>
        <w:jc w:val="both"/>
        <w:rPr>
          <w:sz w:val="28"/>
        </w:rPr>
      </w:pPr>
      <w:r>
        <w:rPr>
          <w:sz w:val="28"/>
        </w:rPr>
        <w:t>1.Изучить метаболизм пуриновых и пиримидиновых нуклеотидов.</w:t>
      </w:r>
    </w:p>
    <w:p>
      <w:pPr>
        <w:tabs>
          <w:tab w:val="left" w:pos="360" w:leader="none"/>
        </w:tabs>
        <w:ind w:firstLine="709"/>
        <w:jc w:val="both"/>
        <w:rPr>
          <w:sz w:val="28"/>
        </w:rPr>
      </w:pPr>
      <w:r>
        <w:rPr>
          <w:sz w:val="28"/>
        </w:rPr>
        <w:t>2.Освоить метод количественного определения мочевой кислоты в сыворотке крови.</w:t>
      </w:r>
    </w:p>
    <w:p>
      <w:pPr>
        <w:ind w:firstLine="709"/>
        <w:rPr>
          <w:sz w:val="28"/>
        </w:rPr>
      </w:pPr>
      <w:r>
        <w:rPr>
          <w:sz w:val="28"/>
          <w:u w:val="single"/>
        </w:rPr>
        <w:t>Необходимый исходный уровень</w:t>
      </w:r>
      <w:r>
        <w:rPr>
          <w:sz w:val="28"/>
        </w:rPr>
        <w:t>.</w:t>
      </w:r>
    </w:p>
    <w:p>
      <w:pPr>
        <w:tabs>
          <w:tab w:val="left" w:pos="360" w:leader="none"/>
        </w:tabs>
        <w:ind w:firstLine="709" w:left="75"/>
        <w:jc w:val="both"/>
        <w:rPr>
          <w:sz w:val="28"/>
        </w:rPr>
      </w:pPr>
      <w:r>
        <w:rPr>
          <w:sz w:val="28"/>
        </w:rPr>
        <w:t>Из курса биоорганической химии студент должен знать:</w:t>
      </w:r>
    </w:p>
    <w:p>
      <w:pPr>
        <w:tabs>
          <w:tab w:val="left" w:pos="360" w:leader="none"/>
        </w:tabs>
        <w:ind w:firstLine="709" w:left="75"/>
        <w:jc w:val="both"/>
        <w:rPr>
          <w:sz w:val="28"/>
        </w:rPr>
      </w:pPr>
      <w:r>
        <w:rPr>
          <w:sz w:val="28"/>
        </w:rPr>
        <w:t>- строение пуриновых и пиримидиновых нуклеотидов;</w:t>
      </w:r>
    </w:p>
    <w:p>
      <w:pPr>
        <w:tabs>
          <w:tab w:val="left" w:pos="360" w:leader="none"/>
        </w:tabs>
        <w:ind w:firstLine="709" w:left="75"/>
        <w:jc w:val="both"/>
        <w:rPr>
          <w:sz w:val="28"/>
        </w:rPr>
      </w:pPr>
      <w:r>
        <w:rPr>
          <w:sz w:val="28"/>
        </w:rPr>
        <w:t>- типы химических реакций: дезаминирование, гидратация, гидролиз, окисление.</w:t>
      </w:r>
    </w:p>
    <w:p>
      <w:pPr>
        <w:tabs>
          <w:tab w:val="left" w:pos="360" w:leader="none"/>
        </w:tabs>
        <w:ind w:firstLine="709" w:left="75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Основные понятия темы.</w:t>
      </w:r>
    </w:p>
    <w:p>
      <w:pPr>
        <w:tabs>
          <w:tab w:val="left" w:pos="360" w:leader="none"/>
        </w:tabs>
        <w:ind w:firstLine="709" w:left="75"/>
        <w:jc w:val="both"/>
        <w:rPr>
          <w:sz w:val="28"/>
        </w:rPr>
      </w:pPr>
      <w:r>
        <w:rPr>
          <w:sz w:val="28"/>
        </w:rPr>
        <w:t>Гиперурикурия, подагра, оротацидурия, рибонуклеотидредуктазный комплекс, тимидилатсинтазный комплекс, иммунодефициты, ингибиторы синтеза дезоксирибонуклеотидов.</w:t>
      </w:r>
    </w:p>
    <w:p>
      <w:pPr>
        <w:jc w:val="center"/>
        <w:rPr>
          <w:b w:val="1"/>
          <w:caps w:val="1"/>
          <w:sz w:val="28"/>
        </w:rPr>
      </w:pPr>
    </w:p>
    <w:p>
      <w:pPr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Вопросы К ЗАНЯТИЮ</w:t>
      </w:r>
    </w:p>
    <w:p>
      <w:pPr>
        <w:numPr>
          <w:ilvl w:val="0"/>
          <w:numId w:val="1"/>
        </w:numPr>
        <w:jc w:val="both"/>
        <w:rPr>
          <w:caps w:val="1"/>
          <w:sz w:val="28"/>
        </w:rPr>
      </w:pPr>
      <w:r>
        <w:rPr>
          <w:sz w:val="28"/>
        </w:rPr>
        <w:t xml:space="preserve"> Нуклеопротеиды. Поступление и переваривание нуклеопротеидов в желудочно-кишечном тракте.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Всасывание продуктов гидролиза нуклеопротеидов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Внутриклеточное расщепление нуклеопротеидов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Внутриклеточный распад пуриновых нуклеотидов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Внутриклеточный распад пиримидиновых нуклеотидов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Представление о биосинтезе пуриновых нуклеотидов. Инозиновая кислота как предшественник адениловой и гуаниловой кислот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Представление о биосинтезе пиримидиновых нуклеотидов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Биосинтез дезоксирибонуклеотидов. Роль белка тиоредоксина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Нарушение обмена нуклеотидов. Подагра, применение аллопуринола для лечения подагры</w:t>
      </w:r>
    </w:p>
    <w:p>
      <w:pPr>
        <w:pStyle w:val="P2"/>
        <w:rPr>
          <w:b w:val="1"/>
          <w:sz w:val="28"/>
        </w:rPr>
      </w:pPr>
    </w:p>
    <w:p>
      <w:pPr>
        <w:pStyle w:val="P2"/>
        <w:rPr>
          <w:b w:val="1"/>
          <w:sz w:val="28"/>
        </w:rPr>
      </w:pPr>
      <w:r>
        <w:rPr>
          <w:b w:val="1"/>
          <w:sz w:val="28"/>
        </w:rPr>
        <w:t xml:space="preserve">МЕТОДИЧЕСКИЕ УКАЗАНИЯ К ПРАКТИЧЕСКОЙ ЧАСТИ ЗАНЯТИЯ 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Определение концентрации мочевой кислоты в сыворотке крови по методу Мюллера - Зейферта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метод основан на колориметрировании окрашенных продуктов, образующихся при восстановлении фосфорновольфрамового реактива мочевой кислотой.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</w:t>
      </w:r>
      <w:r>
        <w:rPr>
          <w:sz w:val="28"/>
        </w:rPr>
        <w:t>: в центрифужную пробирку вносят 1,5 мл сыворотки, 1,5 дистиллированной воды и 1,5 мл 20% трихлоруксусной кислоты. Содержимое пробирки тщательно перемешивают и через 30 минут центрифугируют. К 1,5 мл центрифугата (соответствующим 0,5 мл сыворотки) добавляют 0,7 мл насыщенного р-ра соды (Na</w:t>
      </w:r>
      <w:r>
        <w:rPr>
          <w:sz w:val="28"/>
          <w:vertAlign w:val="subscript"/>
        </w:rPr>
        <w:t>2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>
        <w:rPr>
          <w:sz w:val="28"/>
        </w:rPr>
        <w:t>) и 1 каплю реактива Фолина.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Через 10 минут пробу колориметрируют на ФЭК при красном светофильтре в кювете с шириной слоя 5 мм, используя для сравнения дистиллированную воду. Расчет ведут по калибровочному графику.</w:t>
      </w:r>
    </w:p>
    <w:p>
      <w:pPr>
        <w:jc w:val="center"/>
        <w:rPr>
          <w:sz w:val="28"/>
        </w:rPr>
      </w:pPr>
      <w:r>
        <w:rPr>
          <w:sz w:val="28"/>
        </w:rPr>
        <w:t>Формула для расчета:</w:t>
      </w:r>
    </w:p>
    <w:p>
      <w:pPr>
        <w:jc w:val="center"/>
        <w:rPr>
          <w:sz w:val="28"/>
        </w:rPr>
      </w:pPr>
      <w:r>
        <w:rPr>
          <w:sz w:val="28"/>
        </w:rPr>
        <w:t>Х = А ∙ 200 (мг/100 мл)</w:t>
      </w:r>
    </w:p>
    <w:p>
      <w:pPr>
        <w:jc w:val="both"/>
        <w:rPr>
          <w:sz w:val="28"/>
        </w:rPr>
      </w:pPr>
      <w:r>
        <w:rPr>
          <w:sz w:val="28"/>
        </w:rPr>
        <w:t>где: Х - количество мг мочевой кислоты в 100 мл сыворотки;</w:t>
      </w:r>
    </w:p>
    <w:p>
      <w:pPr>
        <w:jc w:val="both"/>
        <w:rPr>
          <w:sz w:val="28"/>
        </w:rPr>
      </w:pPr>
      <w:r>
        <w:rPr>
          <w:sz w:val="28"/>
        </w:rPr>
        <w:t xml:space="preserve">       А – количество мг мочевой кислоты, найденное по калибровочному грфику;</w:t>
      </w:r>
    </w:p>
    <w:p>
      <w:pPr>
        <w:jc w:val="both"/>
        <w:rPr>
          <w:sz w:val="28"/>
        </w:rPr>
      </w:pPr>
      <w:r>
        <w:rPr>
          <w:sz w:val="28"/>
        </w:rPr>
        <w:t xml:space="preserve">     200 –коэффициент пересчета на 100 мл сыворотки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Для перевода в систему СИ полученные результаты умножают на коэффициент 0,059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Норма содержания мочевой кислоты в сыворотке крови у взрослых – 0,15 – 0,47 ммоль/л; у детей – 0,6 ммоль/л.</w:t>
      </w:r>
    </w:p>
    <w:p>
      <w:pPr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ind w:firstLine="720"/>
        <w:jc w:val="both"/>
        <w:rPr>
          <w:sz w:val="28"/>
          <w:u w:val="single"/>
        </w:rPr>
      </w:pPr>
    </w:p>
    <w:p>
      <w:pPr>
        <w:ind w:firstLine="720"/>
        <w:jc w:val="both"/>
        <w:rPr>
          <w:sz w:val="28"/>
          <w:u w:val="single"/>
        </w:rPr>
      </w:pPr>
    </w:p>
    <w:p>
      <w:pPr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Клинико-диагностическое значение. </w:t>
      </w:r>
      <w:r>
        <w:rPr>
          <w:sz w:val="28"/>
        </w:rPr>
        <w:t xml:space="preserve">Уровень мочевой кислоты в крови определяется интенсивностью синтеза и выделением из организма. Повышение содержания мочевой кислоты в крови (гиперурикемия) наблюдается при заболеваниях почек, при лейкозах, подагре, а также при всех других заболеваниях, связанных с распадом нуклеопротеидов. Гипоурикемия отмечается при анемии, при приеме салицилатов, кортикотропина. </w:t>
      </w:r>
    </w:p>
    <w:p>
      <w:pPr>
        <w:ind w:firstLine="720"/>
        <w:jc w:val="center"/>
        <w:rPr>
          <w:b w:val="1"/>
          <w:sz w:val="28"/>
        </w:rPr>
      </w:pPr>
    </w:p>
    <w:p>
      <w:pPr>
        <w:ind w:firstLine="720"/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1.Выполните следующие задания: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</w:rPr>
      </w:pPr>
      <w:r>
        <w:rPr>
          <w:sz w:val="28"/>
        </w:rPr>
        <w:t>а) напишите строение аденина и тимина и укажите происхождение атомов С и N в этих азотистых основаниях;</w:t>
      </w:r>
    </w:p>
    <w:p>
      <w:pPr>
        <w:jc w:val="both"/>
        <w:rPr>
          <w:sz w:val="28"/>
        </w:rPr>
      </w:pPr>
      <w:r>
        <w:rPr>
          <w:sz w:val="28"/>
        </w:rPr>
        <w:t>б) напишите схему реакций, в ходе которых ИМФ превращается в ГМФ и АМФ. Укажите регуляторные ферменты, их активаторы и ингибиторы;</w:t>
      </w:r>
    </w:p>
    <w:p>
      <w:pPr>
        <w:jc w:val="both"/>
        <w:rPr>
          <w:sz w:val="28"/>
        </w:rPr>
      </w:pPr>
      <w:r>
        <w:rPr>
          <w:sz w:val="28"/>
        </w:rPr>
        <w:t>в) на схеме превращения ЦДФ в дЦДФ изобразите сопряженный процесс, в ходе которого восстанавливается окисленный тиоредоксин. Укажите ферменты и кофактор, участвующие в этих реакциях. Перечислите метаболиты, ингибирующие скорость этой реакции по аллостерическому механизму.</w:t>
      </w:r>
    </w:p>
    <w:p>
      <w:pPr>
        <w:widowControl w:val="0"/>
        <w:ind w:right="7"/>
        <w:jc w:val="both"/>
        <w:rPr>
          <w:sz w:val="28"/>
          <w:u w:val="single"/>
        </w:rPr>
      </w:pPr>
      <w:r>
        <w:rPr>
          <w:sz w:val="28"/>
        </w:rPr>
        <w:t xml:space="preserve">I. </w:t>
      </w:r>
      <w:r>
        <w:rPr>
          <w:sz w:val="28"/>
          <w:u w:val="single"/>
        </w:rPr>
        <w:t>Решите следующие ситуационные задачи.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sz w:val="28"/>
        </w:rPr>
        <w:t>В плазме крови у пациента, жалующегося на боли в мелких суставах, выявлено повышение концентрации мочевой кислоты. С какой патологией связаны данные изменения? Из каких соединений образуется мочевая кислота? Что приводит к повышению концентрации мочевой кислоты?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У больного с мочой за сутки выделяется 1,5 г мочевой кислоты (норма 0,6 г), повышено ее содержание и в крови (гиперурикемия). Врач назначил лечебный препарат аллопуринол, рекомендовал ограничить мясную пищу. Какую болезнь Вы диагностируете? Принцип действия аллопуринола?</w:t>
      </w:r>
    </w:p>
    <w:p>
      <w:pPr>
        <w:widowControl w:val="0"/>
        <w:ind w:right="7"/>
        <w:jc w:val="both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3"/>
        <w:numPr>
          <w:ilvl w:val="0"/>
          <w:numId w:val="2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C175BB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rFonts w:ascii="Times New Roman" w:hAnsi="Times New Roman"/>
      </w:rPr>
    </w:lvl>
    <w:lvl w:ilvl="1" w:tplc="75DB92E1">
      <w:start w:val="1"/>
      <w:numFmt w:val="decimal"/>
      <w:suff w:val="tab"/>
      <w:lvlText w:val="%1."/>
      <w:lvlJc w:val="left"/>
      <w:pPr/>
      <w:rPr/>
    </w:lvl>
    <w:lvl w:ilvl="2" w:tplc="0B6C16EF">
      <w:start w:val="1"/>
      <w:numFmt w:val="decimal"/>
      <w:suff w:val="tab"/>
      <w:lvlText w:val="%1."/>
      <w:lvlJc w:val="left"/>
      <w:pPr/>
      <w:rPr/>
    </w:lvl>
    <w:lvl w:ilvl="3" w:tplc="58ABC86E">
      <w:start w:val="1"/>
      <w:numFmt w:val="decimal"/>
      <w:suff w:val="tab"/>
      <w:lvlText w:val="%1."/>
      <w:lvlJc w:val="left"/>
      <w:pPr/>
      <w:rPr/>
    </w:lvl>
    <w:lvl w:ilvl="4" w:tplc="1793ED76">
      <w:start w:val="1"/>
      <w:numFmt w:val="decimal"/>
      <w:suff w:val="tab"/>
      <w:lvlText w:val="%1."/>
      <w:lvlJc w:val="left"/>
      <w:pPr/>
      <w:rPr/>
    </w:lvl>
    <w:lvl w:ilvl="5" w:tplc="4D14F5A1">
      <w:start w:val="1"/>
      <w:numFmt w:val="decimal"/>
      <w:suff w:val="tab"/>
      <w:lvlText w:val="%1."/>
      <w:lvlJc w:val="left"/>
      <w:pPr/>
      <w:rPr/>
    </w:lvl>
    <w:lvl w:ilvl="6" w:tplc="59BBBA78">
      <w:start w:val="1"/>
      <w:numFmt w:val="decimal"/>
      <w:suff w:val="tab"/>
      <w:lvlText w:val="%1."/>
      <w:lvlJc w:val="left"/>
      <w:pPr/>
      <w:rPr/>
    </w:lvl>
    <w:lvl w:ilvl="7" w:tplc="420D955A">
      <w:start w:val="1"/>
      <w:numFmt w:val="decimal"/>
      <w:suff w:val="tab"/>
      <w:lvlText w:val="%1."/>
      <w:lvlJc w:val="left"/>
      <w:pPr/>
      <w:rPr/>
    </w:lvl>
    <w:lvl w:ilvl="8" w:tplc="69FEE486">
      <w:start w:val="1"/>
      <w:numFmt w:val="decimal"/>
      <w:suff w:val="tab"/>
      <w:lvlText w:val="%1."/>
      <w:lvlJc w:val="left"/>
      <w:pPr/>
      <w:rPr/>
    </w:lvl>
  </w:abstractNum>
  <w:abstractNum w:abstractNumId="1">
    <w:nsid w:val="75260F8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752A2A7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heading 9"/>
    <w:basedOn w:val="P0"/>
    <w:next w:val="P0"/>
    <w:link w:val="C4"/>
    <w:qFormat/>
    <w:pPr>
      <w:keepNext w:val="1"/>
      <w:ind w:hanging="1701" w:left="1701"/>
      <w:jc w:val="center"/>
      <w:outlineLvl w:val="8"/>
    </w:pPr>
    <w:rPr>
      <w:sz w:val="24"/>
    </w:rPr>
  </w:style>
  <w:style w:type="paragraph" w:styleId="P3">
    <w:name w:val="Body Text"/>
    <w:basedOn w:val="P0"/>
    <w:link w:val="C5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Заголовок 9 Знак"/>
    <w:basedOn w:val="C0"/>
    <w:link w:val="P2"/>
    <w:rPr>
      <w:sz w:val="24"/>
    </w:rPr>
  </w:style>
  <w:style w:type="character" w:styleId="C5">
    <w:name w:val="Основной текст Знак"/>
    <w:basedOn w:val="C0"/>
    <w:link w:val="P3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