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B03E1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ЗАНЯТИЕ 4</w:t>
      </w:r>
    </w:p>
    <w:p>
      <w:pPr>
        <w:jc w:val="center"/>
        <w:rPr>
          <w:b w:val="1"/>
          <w:caps w:val="1"/>
          <w:color w:val="000000"/>
          <w:sz w:val="28"/>
        </w:rPr>
      </w:pPr>
      <w:r>
        <w:rPr>
          <w:b w:val="1"/>
          <w:sz w:val="28"/>
        </w:rPr>
        <w:t xml:space="preserve">Тема 5.4 </w:t>
      </w:r>
      <w:r>
        <w:rPr>
          <w:b w:val="1"/>
          <w:caps w:val="1"/>
          <w:sz w:val="28"/>
        </w:rPr>
        <w:t>«</w:t>
      </w:r>
      <w:r>
        <w:rPr>
          <w:b w:val="1"/>
          <w:caps w:val="1"/>
          <w:color w:val="000000"/>
          <w:sz w:val="28"/>
        </w:rPr>
        <w:t xml:space="preserve">Специфические пути обмена </w:t>
      </w:r>
    </w:p>
    <w:p>
      <w:pPr>
        <w:jc w:val="center"/>
        <w:rPr>
          <w:b w:val="1"/>
          <w:caps w:val="1"/>
          <w:sz w:val="28"/>
        </w:rPr>
      </w:pPr>
      <w:r>
        <w:rPr>
          <w:b w:val="1"/>
          <w:caps w:val="1"/>
          <w:color w:val="000000"/>
          <w:sz w:val="28"/>
        </w:rPr>
        <w:t>аминокислот и их нарушения</w:t>
      </w:r>
      <w:r>
        <w:rPr>
          <w:b w:val="1"/>
          <w:caps w:val="1"/>
          <w:sz w:val="28"/>
        </w:rPr>
        <w:t>»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Обоснование темы</w:t>
      </w:r>
      <w:r>
        <w:rPr>
          <w:sz w:val="28"/>
        </w:rPr>
        <w:t xml:space="preserve">. Изучение специфических путей метаболизма аминокислот имеет важное значение для понимания механизмов развития энзимопатий, например алкаптонурии и фенилкетонурии. Вместе с тем, к числу веществ, образующихся из аминокислот, относятся биогенные амины, изучение механизма образования которых позволит глубже понять принципы функционирования мозга, а также патогенез аллергии. </w:t>
      </w: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Цель занятия.</w:t>
      </w:r>
    </w:p>
    <w:p>
      <w:pPr>
        <w:pStyle w:val="P2"/>
        <w:numPr>
          <w:ilvl w:val="0"/>
          <w:numId w:val="1"/>
        </w:numPr>
        <w:ind w:left="283"/>
        <w:rPr>
          <w:sz w:val="28"/>
        </w:rPr>
      </w:pPr>
      <w:r>
        <w:rPr>
          <w:sz w:val="28"/>
        </w:rPr>
        <w:t>изучить образование и обезвреживание биогенных аминов;</w:t>
      </w:r>
    </w:p>
    <w:p>
      <w:pPr>
        <w:pStyle w:val="P2"/>
        <w:numPr>
          <w:ilvl w:val="0"/>
          <w:numId w:val="1"/>
        </w:numPr>
        <w:ind w:left="283"/>
        <w:rPr>
          <w:sz w:val="28"/>
        </w:rPr>
      </w:pPr>
      <w:r>
        <w:rPr>
          <w:sz w:val="28"/>
        </w:rPr>
        <w:t>уметь объяснять биологическую роль биогенных аминов;</w:t>
      </w:r>
    </w:p>
    <w:p>
      <w:pPr>
        <w:pStyle w:val="P2"/>
        <w:numPr>
          <w:ilvl w:val="0"/>
          <w:numId w:val="1"/>
        </w:numPr>
        <w:ind w:left="283"/>
        <w:rPr>
          <w:sz w:val="28"/>
        </w:rPr>
      </w:pPr>
      <w:r>
        <w:rPr>
          <w:sz w:val="28"/>
        </w:rPr>
        <w:t xml:space="preserve">узнать биологическую роль процесса трансметилирования и роль S-аденозилметионина; </w:t>
      </w:r>
    </w:p>
    <w:p>
      <w:pPr>
        <w:pStyle w:val="P2"/>
        <w:numPr>
          <w:ilvl w:val="0"/>
          <w:numId w:val="1"/>
        </w:numPr>
        <w:ind w:left="283"/>
        <w:rPr>
          <w:sz w:val="28"/>
        </w:rPr>
      </w:pPr>
      <w:r>
        <w:rPr>
          <w:sz w:val="28"/>
        </w:rPr>
        <w:t>изучить особенности обмена фенилаланина и тирозина;</w:t>
      </w:r>
    </w:p>
    <w:p>
      <w:pPr>
        <w:pStyle w:val="P2"/>
        <w:numPr>
          <w:ilvl w:val="0"/>
          <w:numId w:val="1"/>
        </w:numPr>
        <w:ind w:left="283"/>
        <w:rPr>
          <w:sz w:val="28"/>
        </w:rPr>
      </w:pPr>
      <w:r>
        <w:rPr>
          <w:sz w:val="28"/>
        </w:rPr>
        <w:t>знать нарушения обмена аминокислот - фенилкетонурия, алкаптонурия, альбинизм;</w:t>
      </w:r>
    </w:p>
    <w:p>
      <w:pPr>
        <w:pStyle w:val="P2"/>
        <w:numPr>
          <w:ilvl w:val="0"/>
          <w:numId w:val="1"/>
        </w:numPr>
        <w:ind w:left="283"/>
        <w:rPr>
          <w:sz w:val="28"/>
        </w:rPr>
      </w:pPr>
      <w:r>
        <w:rPr>
          <w:sz w:val="28"/>
        </w:rPr>
        <w:t>познакомить с методом определения креатинина в моче.</w:t>
      </w:r>
    </w:p>
    <w:p>
      <w:pPr>
        <w:pStyle w:val="P2"/>
        <w:rPr>
          <w:sz w:val="28"/>
        </w:rPr>
      </w:pPr>
    </w:p>
    <w:p>
      <w:pPr>
        <w:pStyle w:val="P2"/>
        <w:ind w:firstLine="709"/>
        <w:rPr>
          <w:sz w:val="28"/>
          <w:u w:val="single"/>
        </w:rPr>
      </w:pPr>
      <w:r>
        <w:rPr>
          <w:sz w:val="28"/>
          <w:u w:val="single"/>
        </w:rPr>
        <w:t>Основные понятия темы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 xml:space="preserve">Специфические пути катаболизма аминокислот. Трансметилирование. Обмен фенилаланина и тирозина и его нарушения (фенилкетонурия, алкаптонурия, альбинизм). Образование биогенных аминов в ходе реакции декарбоксилирования аминокислот. </w:t>
      </w: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Трансметилирование. Роль S – аденозилметионина. 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Биосинтез креатина, карнитина, катехоламинов, фосфатидилхолина, анзерина. Роль метионина в этих процессах.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Особенности обмена аминокислот фенилаланина и тирозина.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Наследственные нарушения обмена аминокислот. Фенилкетонурия. Алкаптонурия. Альбинизм.</w:t>
      </w:r>
    </w:p>
    <w:p>
      <w:pPr>
        <w:jc w:val="both"/>
        <w:rPr>
          <w:sz w:val="28"/>
        </w:rPr>
      </w:pP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 xml:space="preserve">МЕТОДИЧЕСКИЕ УКАЗАНИЯ </w:t>
      </w: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К ПРАКТИЧЕСКОЙ ЧАСТИ ЗАНЯТИЯ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Лабораторная работа 1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Определение содержания креатинина в моче</w:t>
      </w:r>
    </w:p>
    <w:p>
      <w:pPr>
        <w:jc w:val="center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метода:</w:t>
      </w:r>
      <w:r>
        <w:rPr>
          <w:sz w:val="28"/>
        </w:rPr>
        <w:t xml:space="preserve"> креатинин при взаимодействии с пикриновой кислотой в щелочной среде образует окрашенные соединения, интенсивность окраски которых прямо пропорциональна концентрации креатинина в моче.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Ход работы:</w:t>
      </w:r>
      <w:r>
        <w:rPr>
          <w:sz w:val="28"/>
        </w:rPr>
        <w:t xml:space="preserve"> в мерную пробирку наливают 0,1 мл мочи, прибавляют 4 капли 10% раствора NaOH и 0,15 мл насыщенного раствора пикриновой кислоты. Одновременно ставят контроль, наливая в мерную пробирку вместо мочи 0,1 мл дист. Н</w:t>
      </w:r>
      <w:r>
        <w:rPr>
          <w:sz w:val="28"/>
          <w:vertAlign w:val="subscript"/>
        </w:rPr>
        <w:t>2</w:t>
      </w:r>
      <w:r>
        <w:rPr>
          <w:sz w:val="28"/>
        </w:rPr>
        <w:t>О. Перемешивают содержимое пробирок, оставляют на 5 минут. Доводят дист. Н</w:t>
      </w:r>
      <w:r>
        <w:rPr>
          <w:sz w:val="28"/>
          <w:vertAlign w:val="subscript"/>
        </w:rPr>
        <w:t>2</w:t>
      </w:r>
      <w:r>
        <w:rPr>
          <w:sz w:val="28"/>
        </w:rPr>
        <w:t>О до объема 10 мл, тщательно перемешивают и фотометрируют против контроля на ФЭК с зеленым светофильтром в кювете на 5 мм. Получив оптическую плотность раствора, по калибровочному графику определяют количество креатинина в 0,1 мл мочи. Далее пересчитывают его концентрацию на суточное количество мочи. Для пересчета в единицы СИ (ммоль/сут) используют коэффициент 8,84. В норме содержание креатинина в моче составляет 4,4-17,7 ммоль/сут.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Вывод:</w:t>
      </w:r>
    </w:p>
    <w:p>
      <w:pPr>
        <w:jc w:val="both"/>
        <w:rPr>
          <w:sz w:val="28"/>
          <w:u w:val="single"/>
        </w:rPr>
      </w:pPr>
    </w:p>
    <w:p>
      <w:pPr>
        <w:jc w:val="both"/>
        <w:rPr>
          <w:sz w:val="28"/>
          <w:u w:val="single"/>
        </w:rPr>
      </w:pP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Клинико-диагностическое значение:</w:t>
      </w:r>
      <w:r>
        <w:rPr>
          <w:sz w:val="28"/>
        </w:rPr>
        <w:t xml:space="preserve"> повышенное выделение креатинина с мочой (гиперкреатининурия) – наблюдается при избыточном приеме мясной пищи, травме мышц, синдроме длительного раздавливания, тяжелой мышечной работе, лихорадочных состояниях. Пониженное содержание креатинина в моче  (гипокреатининурия) – отмечается при хроническом нефрите, мышечной атрофии, в старческом возрасте.</w:t>
      </w: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pStyle w:val="P2"/>
        <w:numPr>
          <w:ilvl w:val="0"/>
          <w:numId w:val="3"/>
        </w:numPr>
        <w:rPr>
          <w:sz w:val="28"/>
        </w:rPr>
      </w:pPr>
      <w:r>
        <w:rPr>
          <w:sz w:val="28"/>
        </w:rPr>
        <w:t>Дайте ответы на следующие вопросы:</w:t>
      </w:r>
    </w:p>
    <w:p>
      <w:pPr>
        <w:pStyle w:val="P2"/>
        <w:rPr>
          <w:sz w:val="28"/>
        </w:rPr>
      </w:pPr>
      <w:r>
        <w:rPr>
          <w:sz w:val="28"/>
        </w:rPr>
        <w:t>а) перечислите и изобразите пути использования фенилаланина и тирозина в различных тканях;</w:t>
      </w:r>
    </w:p>
    <w:p>
      <w:pPr>
        <w:pStyle w:val="P2"/>
        <w:rPr>
          <w:sz w:val="28"/>
        </w:rPr>
      </w:pPr>
      <w:r>
        <w:rPr>
          <w:sz w:val="28"/>
        </w:rPr>
        <w:t>б) укажите, в чем заключается биологическая роль метионина;</w:t>
      </w:r>
    </w:p>
    <w:p>
      <w:pPr>
        <w:pStyle w:val="P2"/>
        <w:rPr>
          <w:sz w:val="28"/>
        </w:rPr>
      </w:pPr>
      <w:r>
        <w:rPr>
          <w:sz w:val="28"/>
        </w:rPr>
        <w:t>в) назовите, недостаточность какого нейромедиатора приводит к болезни Паркинсона: напишите реакцию его синтеза и инактивации.</w:t>
      </w:r>
    </w:p>
    <w:p>
      <w:pPr>
        <w:pStyle w:val="P2"/>
        <w:numPr>
          <w:ilvl w:val="0"/>
          <w:numId w:val="3"/>
        </w:numPr>
        <w:rPr>
          <w:sz w:val="28"/>
        </w:rPr>
      </w:pPr>
      <w:r>
        <w:rPr>
          <w:sz w:val="28"/>
        </w:rPr>
        <w:t>Решите следующие ситуационные задачи.</w:t>
      </w:r>
    </w:p>
    <w:p>
      <w:pPr>
        <w:pStyle w:val="P2"/>
        <w:ind w:firstLine="709"/>
        <w:jc w:val="center"/>
        <w:rPr>
          <w:sz w:val="28"/>
        </w:rPr>
      </w:pPr>
      <w:r>
        <w:rPr>
          <w:sz w:val="28"/>
        </w:rPr>
        <w:t>№ 1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>Творог содержит все незаменимые аминокислоты, в том числе большое количество метионина. Известно, что при жировом перерождении печени больным рекомендуют употреблять в пищу много творога. Объясните, почему такая диета может улучшить состояние больного.</w:t>
      </w:r>
    </w:p>
    <w:p>
      <w:pPr>
        <w:pStyle w:val="P2"/>
        <w:ind w:firstLine="709"/>
        <w:jc w:val="center"/>
        <w:rPr>
          <w:sz w:val="28"/>
        </w:rPr>
      </w:pPr>
      <w:r>
        <w:rPr>
          <w:sz w:val="28"/>
        </w:rPr>
        <w:t>№ 2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 xml:space="preserve">Пептид, поступивший в организм с пищей, содержал фенилаланин, все атомы которого были мечены </w:t>
      </w:r>
      <w:r>
        <w:rPr>
          <w:sz w:val="28"/>
          <w:vertAlign w:val="superscript"/>
        </w:rPr>
        <w:t>14</w:t>
      </w:r>
      <w:r>
        <w:rPr>
          <w:sz w:val="28"/>
        </w:rPr>
        <w:t xml:space="preserve">С. Позже меченые атомы были обнаружены в ацетоацетате и глюкозе. Объясните это, подтвердив соответствующими схемами. 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4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5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pPr>
        <w:jc w:val="center"/>
        <w:rPr>
          <w:b w:val="1"/>
          <w:sz w:val="28"/>
        </w:r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>
      <w:start w:val="1"/>
      <w:numFmt w:val="decimal"/>
      <w:suff w:val="tab"/>
      <w:lvlText w:val="*"/>
      <w:lvlJc w:val="left"/>
      <w:pPr/>
      <w:rPr/>
    </w:lvl>
    <w:lvl w:ilvl="1" w:tplc="07114FAB">
      <w:start w:val="1"/>
      <w:numFmt w:val="decimal"/>
      <w:suff w:val="tab"/>
      <w:lvlText w:val="%1."/>
      <w:lvlJc w:val="left"/>
      <w:pPr/>
      <w:rPr/>
    </w:lvl>
    <w:lvl w:ilvl="2" w:tplc="55BE71F6">
      <w:start w:val="1"/>
      <w:numFmt w:val="decimal"/>
      <w:suff w:val="tab"/>
      <w:lvlText w:val="%1."/>
      <w:lvlJc w:val="left"/>
      <w:pPr/>
      <w:rPr/>
    </w:lvl>
    <w:lvl w:ilvl="3" w:tplc="0064032C">
      <w:start w:val="1"/>
      <w:numFmt w:val="decimal"/>
      <w:suff w:val="tab"/>
      <w:lvlText w:val="%1."/>
      <w:lvlJc w:val="left"/>
      <w:pPr/>
      <w:rPr/>
    </w:lvl>
    <w:lvl w:ilvl="4" w:tplc="0C7B3FC8">
      <w:start w:val="1"/>
      <w:numFmt w:val="decimal"/>
      <w:suff w:val="tab"/>
      <w:lvlText w:val="%1."/>
      <w:lvlJc w:val="left"/>
      <w:pPr/>
      <w:rPr/>
    </w:lvl>
    <w:lvl w:ilvl="5" w:tplc="4DE080CB">
      <w:start w:val="1"/>
      <w:numFmt w:val="decimal"/>
      <w:suff w:val="tab"/>
      <w:lvlText w:val="%1."/>
      <w:lvlJc w:val="left"/>
      <w:pPr/>
      <w:rPr/>
    </w:lvl>
    <w:lvl w:ilvl="6" w:tplc="0AD822F2">
      <w:start w:val="1"/>
      <w:numFmt w:val="decimal"/>
      <w:suff w:val="tab"/>
      <w:lvlText w:val="%1."/>
      <w:lvlJc w:val="left"/>
      <w:pPr/>
      <w:rPr/>
    </w:lvl>
    <w:lvl w:ilvl="7" w:tplc="7C090C31">
      <w:start w:val="1"/>
      <w:numFmt w:val="decimal"/>
      <w:suff w:val="tab"/>
      <w:lvlText w:val="%1."/>
      <w:lvlJc w:val="left"/>
      <w:pPr/>
      <w:rPr/>
    </w:lvl>
    <w:lvl w:ilvl="8" w:tplc="4FCB6937">
      <w:start w:val="1"/>
      <w:numFmt w:val="decimal"/>
      <w:suff w:val="tab"/>
      <w:lvlText w:val="%1."/>
      <w:lvlJc w:val="left"/>
      <w:pPr/>
      <w:rPr/>
    </w:lvl>
  </w:abstractNum>
  <w:abstractNum w:abstractNumId="1">
    <w:nsid w:val="1C855476"/>
    <w:multiLevelType w:val="hybridMultilevel"/>
    <w:lvl w:ilvl="0">
      <w:start w:val="1"/>
      <w:numFmt w:val="decimal"/>
      <w:suff w:val="tab"/>
      <w:lvlText w:val="%1."/>
      <w:legacy w:legacy="1" w:legacyIndent="360" w:legacySpace="0"/>
      <w:lvlJc w:val="left"/>
      <w:pPr>
        <w:ind w:hanging="360" w:left="360"/>
      </w:pPr>
      <w:rPr/>
    </w:lvl>
    <w:lvl w:ilvl="1" w:tplc="6A48AB39">
      <w:start w:val="1"/>
      <w:numFmt w:val="decimal"/>
      <w:suff w:val="tab"/>
      <w:lvlText w:val="%1."/>
      <w:lvlJc w:val="left"/>
      <w:pPr/>
      <w:rPr/>
    </w:lvl>
    <w:lvl w:ilvl="2" w:tplc="5812D198">
      <w:start w:val="1"/>
      <w:numFmt w:val="decimal"/>
      <w:suff w:val="tab"/>
      <w:lvlText w:val="%1."/>
      <w:lvlJc w:val="left"/>
      <w:pPr/>
      <w:rPr/>
    </w:lvl>
    <w:lvl w:ilvl="3" w:tplc="3E8FBAEF">
      <w:start w:val="1"/>
      <w:numFmt w:val="decimal"/>
      <w:suff w:val="tab"/>
      <w:lvlText w:val="%1."/>
      <w:lvlJc w:val="left"/>
      <w:pPr/>
      <w:rPr/>
    </w:lvl>
    <w:lvl w:ilvl="4" w:tplc="145B1AFB">
      <w:start w:val="1"/>
      <w:numFmt w:val="decimal"/>
      <w:suff w:val="tab"/>
      <w:lvlText w:val="%1."/>
      <w:lvlJc w:val="left"/>
      <w:pPr/>
      <w:rPr/>
    </w:lvl>
    <w:lvl w:ilvl="5" w:tplc="50621313">
      <w:start w:val="1"/>
      <w:numFmt w:val="decimal"/>
      <w:suff w:val="tab"/>
      <w:lvlText w:val="%1."/>
      <w:lvlJc w:val="left"/>
      <w:pPr/>
      <w:rPr/>
    </w:lvl>
    <w:lvl w:ilvl="6" w:tplc="5D336FCB">
      <w:start w:val="1"/>
      <w:numFmt w:val="decimal"/>
      <w:suff w:val="tab"/>
      <w:lvlText w:val="%1."/>
      <w:lvlJc w:val="left"/>
      <w:pPr/>
      <w:rPr/>
    </w:lvl>
    <w:lvl w:ilvl="7" w:tplc="0BBACA8B">
      <w:start w:val="1"/>
      <w:numFmt w:val="decimal"/>
      <w:suff w:val="tab"/>
      <w:lvlText w:val="%1."/>
      <w:lvlJc w:val="left"/>
      <w:pPr/>
      <w:rPr/>
    </w:lvl>
    <w:lvl w:ilvl="8" w:tplc="73BA3E49">
      <w:start w:val="1"/>
      <w:numFmt w:val="decimal"/>
      <w:suff w:val="tab"/>
      <w:lvlText w:val="%1."/>
      <w:lvlJc w:val="left"/>
      <w:pPr/>
      <w:rPr/>
    </w:lvl>
  </w:abstractNum>
  <w:abstractNum w:abstractNumId="2">
    <w:nsid w:val="35286BCE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71077B4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79DC4018"/>
    <w:multiLevelType w:val="hybridMultilevel"/>
    <w:lvl w:ilvl="0">
      <w:start w:val="1"/>
      <w:numFmt w:val="decimal"/>
      <w:suff w:val="tab"/>
      <w:lvlText w:val="%1. "/>
      <w:legacy w:legacy="1" w:legacyIndent="283" w:legacySpace="0"/>
      <w:lvlJc w:val="left"/>
      <w:pPr>
        <w:ind w:hanging="283" w:left="283"/>
      </w:pPr>
      <w:rPr>
        <w:rFonts w:ascii="Times New Roman" w:hAnsi="Times New Roman"/>
        <w:b w:val="0"/>
        <w:i w:val="0"/>
        <w:sz w:val="28"/>
        <w:u w:val="none"/>
      </w:rPr>
    </w:lvl>
    <w:lvl w:ilvl="1" w:tplc="131E4B31">
      <w:start w:val="1"/>
      <w:numFmt w:val="decimal"/>
      <w:suff w:val="tab"/>
      <w:lvlText w:val="%1."/>
      <w:lvlJc w:val="left"/>
      <w:pPr/>
      <w:rPr/>
    </w:lvl>
    <w:lvl w:ilvl="2" w:tplc="10ACD497">
      <w:start w:val="1"/>
      <w:numFmt w:val="decimal"/>
      <w:suff w:val="tab"/>
      <w:lvlText w:val="%1."/>
      <w:lvlJc w:val="left"/>
      <w:pPr/>
      <w:rPr/>
    </w:lvl>
    <w:lvl w:ilvl="3" w:tplc="524F44F5">
      <w:start w:val="1"/>
      <w:numFmt w:val="decimal"/>
      <w:suff w:val="tab"/>
      <w:lvlText w:val="%1."/>
      <w:lvlJc w:val="left"/>
      <w:pPr/>
      <w:rPr/>
    </w:lvl>
    <w:lvl w:ilvl="4" w:tplc="77C44317">
      <w:start w:val="1"/>
      <w:numFmt w:val="decimal"/>
      <w:suff w:val="tab"/>
      <w:lvlText w:val="%1."/>
      <w:lvlJc w:val="left"/>
      <w:pPr/>
      <w:rPr/>
    </w:lvl>
    <w:lvl w:ilvl="5" w:tplc="5DA12D6A">
      <w:start w:val="1"/>
      <w:numFmt w:val="decimal"/>
      <w:suff w:val="tab"/>
      <w:lvlText w:val="%1."/>
      <w:lvlJc w:val="left"/>
      <w:pPr/>
      <w:rPr/>
    </w:lvl>
    <w:lvl w:ilvl="6" w:tplc="089D7AAD">
      <w:start w:val="1"/>
      <w:numFmt w:val="decimal"/>
      <w:suff w:val="tab"/>
      <w:lvlText w:val="%1."/>
      <w:lvlJc w:val="left"/>
      <w:pPr/>
      <w:rPr/>
    </w:lvl>
    <w:lvl w:ilvl="7" w:tplc="1FCD9B79">
      <w:start w:val="1"/>
      <w:numFmt w:val="decimal"/>
      <w:suff w:val="tab"/>
      <w:lvlText w:val="%1."/>
      <w:lvlJc w:val="left"/>
      <w:pPr/>
      <w:rPr/>
    </w:lvl>
    <w:lvl w:ilvl="8" w:tplc="40936A1B">
      <w:start w:val="1"/>
      <w:numFmt w:val="decimal"/>
      <w:suff w:val="tab"/>
      <w:lvlText w:val="%1."/>
      <w:lvlJc w:val="left"/>
      <w:pPr/>
      <w:rPr/>
    </w:lvl>
  </w:abstractNum>
  <w:num w:numId="1">
    <w:abstractNumId w:val="0"/>
    <w:lvlOverride w:ilvl="0">
      <w:lvl w:ilvl="0">
        <w:start w:val="1"/>
        <w:numFmt w:val="bullet"/>
        <w:suff w:val="tab"/>
        <w:lvlText w:val=""/>
        <w:legacy w:legacy="1" w:legacyIndent="283" w:legacySpace="0"/>
        <w:lvlJc w:val="left"/>
        <w:pPr>
          <w:ind w:hanging="283" w:left="1701"/>
        </w:pPr>
        <w:rPr>
          <w:rFonts w:ascii="Wingdings" w:hAnsi="Wingdings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