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16D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2.3  «РОЛЬ КИСЛОРОДА В ПРОЦЕССАХ БИОЛОГИЧЕСКОГО ОКИСЛЕНИЯ. МЕХАНИЗМ ОКИСЛИТЕЛЬНОГО ФОСФОРИЛИРОВАНИЯ»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 xml:space="preserve">Обоснование темы.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Процессы биологического окисления сопровождаются выделением энергии, часть которой используется в процессах окислительного фосфорилирования для ресинтеза АТФ. Знания о молекулярных механизмах ресинтеза АТФ необходимы для понимания роли процессов катаболизма как источников образования энергии для совершения различных видов работы. Вместе с тем в ходе биологического окисления образуются продукты неполного восстановления кислорода, которые могут инициировать развитие в организме многих патологических процессов. Изучение механизмов антиоксидантной защиты поможет будущему врачу в проведении патогенетически обоснованной коррекции возникших на этой почве заболеваний.</w:t>
      </w:r>
    </w:p>
    <w:p>
      <w:pPr>
        <w:spacing w:lineRule="auto" w:line="360" w:beforeAutospacing="0" w:afterAutospacing="0"/>
        <w:ind w:firstLine="720"/>
        <w:rPr>
          <w:sz w:val="28"/>
          <w:u w:val="single"/>
        </w:rPr>
      </w:pPr>
      <w:r>
        <w:rPr>
          <w:sz w:val="28"/>
          <w:u w:val="single"/>
        </w:rPr>
        <w:t xml:space="preserve">Цель занятия: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1.Знать основной механизм ресинтеза АТФ – процесс окислительного фосфорилирования, хемиосмотическую теорию Митчелла.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2.Знать механизмы разобщения тканевого дыхания и окислительного фосфорилирования, характеристику разобщителей (динитрофенолы, неэстерифицированные жирные кислоты, некоторые антибиотики, белки – термогенины).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3.Иметь представление о неполном восстановлении кислорода, образовании свободнорадикальных форм кислорода, их роли в норме и при патологии.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4.Иметь представление о перекисном окислении липидов (ПОЛ) и механизмах защиты от повреждающего действия продуктов липопероксидации.</w:t>
      </w:r>
    </w:p>
    <w:p>
      <w:pPr>
        <w:spacing w:lineRule="auto" w:line="360" w:beforeAutospacing="0" w:afterAutospacing="0"/>
        <w:ind w:firstLine="720"/>
        <w:rPr>
          <w:sz w:val="28"/>
          <w:u w:val="single"/>
        </w:rPr>
      </w:pPr>
      <w:r>
        <w:rPr>
          <w:sz w:val="28"/>
          <w:u w:val="single"/>
        </w:rPr>
        <w:t xml:space="preserve">Необходимый исходный уровень: 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-строение и роль основного макроэрга в организме – АТФ;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-механизмы окислительно-восстановительных и свободно-радикальных реакций;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-понятие редокс- потенциала и редокс – системы;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-понятие ПОЛ и его роль в организме.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Макроэрги, разобщители, теория Митчелла, окислительное фосфорилирование, свободное нефосфорилирующее окисление. Активные формы кислорода, свободнорадикальное окисление, антиоксидантная защита.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 Окислительное фосфорилирование – главный механизм ресинтеза АТФ в аэробных условиях. Сопряжение процессов окисления и фосфорилирования. Коэффициент фосфорилирования Р/О.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2.Механизм ресинтеза АТФ. Представление о хемиосмотической (протондвижущей)  теории Митчелла.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3.Вещества, влияющие на энергетический обмен в клетке: разобщители дыхания и окислительного фосфорилирования (динитрофенолы, неэстерифицированные жирные кислоты, некоторые антибиотики, термогенины).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4.Свободное, нефосфорилирующее окисление в митохондриях, его биологическая роль в процессах термогенеза (митохондрии бурого жира новорожденных).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5. Токсичность кислорода. Неполное восстановление кислорода, образование свободно-радикальных форм кислорода – супероксидных, пероксидных, гидроксильных радикалов. Биологическая роль активных форм кислорода (АФК).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6. Повреждающее действие АФК при действии их на клетки – представление о перекисном окислении липидов (ПОЛ).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7. Механизмы защиты от повреждающего действия АФК – системы антиоксидантной защиты: ферментативные и неферментативные механизмы защиты от АФК. Понятие об естественных биоантиоксидантах (витамины С, А, Е).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К ПРАКТИЧЕСКОЙ ЧАСТИ ЗАНЯТИЯ 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spacing w:lineRule="auto" w:line="360" w:beforeAutospacing="0" w:afterAutospacing="0"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Количественное определение каталазы в сыворотке крови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Принцип </w:t>
      </w:r>
      <w:r>
        <w:rPr>
          <w:i w:val="1"/>
          <w:sz w:val="28"/>
          <w:u w:val="single"/>
        </w:rPr>
        <w:t>метода</w:t>
      </w:r>
      <w:r>
        <w:rPr>
          <w:sz w:val="28"/>
          <w:u w:val="single"/>
        </w:rPr>
        <w:t>:</w:t>
      </w:r>
      <w:r>
        <w:rPr>
          <w:sz w:val="28"/>
        </w:rPr>
        <w:t xml:space="preserve"> Определение активности каталазы основано на определении скорости утилизации пероксида водорода в реакционной смеси, в которую вносится биологический материал, содержащий фермент каталазу.</w:t>
      </w:r>
    </w:p>
    <w:p>
      <w:pPr>
        <w:spacing w:lineRule="auto" w:line="360" w:beforeAutospacing="0" w:afterAutospacing="0"/>
        <w:rPr>
          <w:sz w:val="28"/>
        </w:rPr>
      </w:pPr>
      <w:r>
        <w:rPr>
          <w:i w:val="1"/>
          <w:sz w:val="28"/>
          <w:u w:val="single"/>
        </w:rPr>
        <w:t>Ход работы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3369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Опытная проба</w:t>
            </w:r>
          </w:p>
        </w:tc>
        <w:tc>
          <w:tcPr>
            <w:tcW w:w="2551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Холостая проба</w:t>
            </w:r>
          </w:p>
        </w:tc>
        <w:tc>
          <w:tcPr>
            <w:tcW w:w="1950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>
        <w:tc>
          <w:tcPr>
            <w:tcW w:w="3369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Сыворотка крови (мл)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0,1</w:t>
            </w:r>
          </w:p>
        </w:tc>
        <w:tc>
          <w:tcPr>
            <w:tcW w:w="2551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0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0,1</w:t>
            </w:r>
          </w:p>
        </w:tc>
      </w:tr>
      <w:tr>
        <w:tc>
          <w:tcPr>
            <w:tcW w:w="3369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Вода дистил. (мл)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w="2551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0,1</w:t>
            </w:r>
          </w:p>
        </w:tc>
        <w:tc>
          <w:tcPr>
            <w:tcW w:w="1950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2,0</w:t>
            </w:r>
          </w:p>
        </w:tc>
      </w:tr>
      <w:tr>
        <w:tc>
          <w:tcPr>
            <w:tcW w:w="3369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Пероксид водорода (мл)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2,0</w:t>
            </w:r>
          </w:p>
        </w:tc>
        <w:tc>
          <w:tcPr>
            <w:tcW w:w="2551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2,0</w:t>
            </w:r>
          </w:p>
        </w:tc>
        <w:tc>
          <w:tcPr>
            <w:tcW w:w="1950" w:type="dxa"/>
          </w:tcPr>
          <w:p>
            <w:pPr>
              <w:spacing w:lineRule="auto" w:line="360" w:beforeAutospacing="0" w:afterAutospacing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</w:tr>
    </w:tbl>
    <w:p>
      <w:pPr>
        <w:spacing w:lineRule="auto" w:line="360" w:beforeAutospacing="0" w:afterAutospacing="0"/>
        <w:jc w:val="center"/>
        <w:rPr>
          <w:sz w:val="28"/>
        </w:rPr>
      </w:pPr>
      <w:r>
        <w:rPr>
          <w:sz w:val="28"/>
        </w:rPr>
        <w:t>Инкубация 10 минут при комнатной температуре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3369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Молибдат аммония (мл)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551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50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>
      <w:pPr>
        <w:spacing w:lineRule="auto" w:line="360" w:beforeAutospacing="0" w:afterAutospacing="0"/>
        <w:rPr>
          <w:sz w:val="28"/>
        </w:rPr>
      </w:pP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Интенсивность развившейся окраски измеряют на ФЭК при длине волны 410 нм против контрольной пробы в кюветах 0,5 см.</w:t>
      </w:r>
    </w:p>
    <w:p>
      <w:pPr>
        <w:spacing w:lineRule="auto" w:line="360" w:beforeAutospacing="0" w:afterAutospacing="0"/>
        <w:ind w:firstLine="720"/>
        <w:rPr>
          <w:sz w:val="28"/>
        </w:rPr>
      </w:pPr>
      <w:r>
        <w:rPr>
          <w:sz w:val="28"/>
        </w:rPr>
        <w:t>Активность каталазы сыворотки рассчитывают по формуле:</w:t>
      </w:r>
    </w:p>
    <w:p>
      <w:pPr>
        <w:spacing w:lineRule="auto" w:line="360" w:beforeAutospacing="0" w:afterAutospacing="0"/>
        <w:ind w:firstLine="709"/>
        <w:rPr>
          <w:sz w:val="28"/>
        </w:rPr>
      </w:pPr>
      <w:r>
        <w:rPr>
          <w:sz w:val="28"/>
        </w:rPr>
        <w:t xml:space="preserve">Активность каталазы= ( Е хол. – Е опт. ) ∙ К в мкат/л, где К = 13,32 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Активность каталазы в сыворотке здоровых людей  составляет 10,6 – 23,0 мкат/л </w:t>
      </w:r>
    </w:p>
    <w:p>
      <w:pPr>
        <w:spacing w:lineRule="auto" w:line="360" w:beforeAutospacing="0" w:afterAutospacing="0"/>
        <w:rPr>
          <w:i w:val="1"/>
          <w:sz w:val="28"/>
        </w:rPr>
      </w:pPr>
      <w:r>
        <w:rPr>
          <w:i w:val="1"/>
          <w:sz w:val="28"/>
        </w:rPr>
        <w:t>Результат:</w:t>
      </w:r>
    </w:p>
    <w:p>
      <w:pPr>
        <w:spacing w:lineRule="auto" w:line="360" w:beforeAutospacing="0" w:afterAutospacing="0"/>
        <w:rPr>
          <w:i w:val="1"/>
          <w:sz w:val="28"/>
        </w:rPr>
      </w:pPr>
    </w:p>
    <w:p>
      <w:pPr>
        <w:spacing w:lineRule="auto" w:line="360" w:beforeAutospacing="0" w:afterAutospacing="0"/>
        <w:rPr>
          <w:i w:val="1"/>
          <w:sz w:val="28"/>
        </w:rPr>
      </w:pPr>
      <w:r>
        <w:rPr>
          <w:i w:val="1"/>
          <w:sz w:val="28"/>
        </w:rPr>
        <w:t>Вывод:</w:t>
      </w:r>
    </w:p>
    <w:p>
      <w:pPr>
        <w:spacing w:lineRule="auto" w:line="360" w:beforeAutospacing="0" w:afterAutospacing="0"/>
        <w:rPr>
          <w:sz w:val="28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Клинико-диагностическое значение. </w:t>
      </w:r>
      <w:r>
        <w:rPr>
          <w:sz w:val="28"/>
        </w:rPr>
        <w:t>Значительное повышение активности каталазы наблюдается в сыворотке крови при анксиогенном и травматологическом стрессе, при панкреатитах, заболеваниях печени и гемолитических процессах. Снижение активности данного фермента отмечается при длительном нахождении организма в условиях высокогорья (снижении парциального давления О</w:t>
      </w:r>
      <w:r>
        <w:rPr>
          <w:sz w:val="28"/>
          <w:vertAlign w:val="subscript"/>
        </w:rPr>
        <w:t>2</w:t>
      </w:r>
      <w:r>
        <w:rPr>
          <w:sz w:val="28"/>
        </w:rPr>
        <w:t>).</w:t>
      </w:r>
    </w:p>
    <w:p>
      <w:pPr>
        <w:spacing w:lineRule="auto" w:line="360" w:beforeAutospacing="0" w:afterAutospacing="0"/>
        <w:rPr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 xml:space="preserve">Дайте ответы на следующие вопросы: 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1.Что такое электрохимический потенциал?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>2. Что выражает соотношение Р/О ?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 Что такое разобщители окислительного фосфорилирования? Приведите примеры.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4. Что такое свободное нефосфорилирующее окисление? Какова его биологическая роль?</w:t>
      </w:r>
      <w:r>
        <w:rPr>
          <w:sz w:val="28"/>
          <w:u w:val="single"/>
        </w:rPr>
        <w:t xml:space="preserve"> </w:t>
      </w:r>
    </w:p>
    <w:p>
      <w:pPr>
        <w:numPr>
          <w:ilvl w:val="0"/>
          <w:numId w:val="1"/>
        </w:numPr>
        <w:spacing w:lineRule="auto" w:line="360" w:beforeAutospacing="0" w:afterAutospacing="0"/>
        <w:rPr>
          <w:sz w:val="28"/>
        </w:rPr>
      </w:pPr>
      <w:r>
        <w:rPr>
          <w:sz w:val="28"/>
        </w:rPr>
        <w:t>Что такое активные формы кислорода и какова их биологическая роль?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 xml:space="preserve">Заполните таблицу: </w:t>
      </w:r>
    </w:p>
    <w:p>
      <w:pPr>
        <w:spacing w:lineRule="auto" w:line="360" w:beforeAutospacing="0" w:afterAutospacing="0"/>
        <w:rPr>
          <w:sz w:val="28"/>
          <w:u w:val="single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4644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Название АФК</w:t>
            </w:r>
          </w:p>
        </w:tc>
        <w:tc>
          <w:tcPr>
            <w:tcW w:w="2114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3380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Ферменты, участвующие в обезвреживании АФК</w:t>
            </w:r>
          </w:p>
        </w:tc>
      </w:tr>
      <w:tr>
        <w:tc>
          <w:tcPr>
            <w:tcW w:w="4644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Супероксидный анион-радикал</w:t>
            </w:r>
          </w:p>
        </w:tc>
        <w:tc>
          <w:tcPr>
            <w:tcW w:w="2114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  <w:tc>
          <w:tcPr>
            <w:tcW w:w="3380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</w:tr>
      <w:tr>
        <w:tc>
          <w:tcPr>
            <w:tcW w:w="4644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Гидроксильный радикал</w:t>
            </w:r>
          </w:p>
        </w:tc>
        <w:tc>
          <w:tcPr>
            <w:tcW w:w="2114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  <w:tc>
          <w:tcPr>
            <w:tcW w:w="3380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</w:tr>
      <w:tr>
        <w:tc>
          <w:tcPr>
            <w:tcW w:w="4644" w:type="dxa"/>
          </w:tcPr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Пероксид водорода</w:t>
            </w:r>
          </w:p>
        </w:tc>
        <w:tc>
          <w:tcPr>
            <w:tcW w:w="2114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  <w:tc>
          <w:tcPr>
            <w:tcW w:w="3380" w:type="dxa"/>
          </w:tcPr>
          <w:p>
            <w:pPr>
              <w:spacing w:lineRule="auto" w:line="360" w:beforeAutospacing="0" w:afterAutospacing="0"/>
              <w:rPr>
                <w:sz w:val="28"/>
                <w:u w:val="single"/>
              </w:rPr>
            </w:pPr>
          </w:p>
        </w:tc>
      </w:tr>
    </w:tbl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 xml:space="preserve">Выполните следующие задания: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1.Суспензию митохондрий инкубировали в средах с добавлением АДФ и 2,4-динитрофенола. В обоих случаях поглощение кислорода увеличивалось. Как объяснить результаты эксперимента?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 В эксперименте с изолированными митохондриями в качестве окисляемого субстрата использовали малат. Как изменится коэффициент Р/О, если :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    а) в инкубационную смесь добавили ингибитор НАДН-дегидрогеназы;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    б) вместе с ингибитором добавили сукцинат?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 В медицине некоторое время пытались использовать 2,4-динитрофенол для борьбы с ожирением. Однако оказалось, что это токсичный препарат, применение которого может привести к летальному исходу. На чем был основан «жиросжига</w:t>
      </w:r>
      <w:bookmarkStart w:id="0" w:name="_GoBack"/>
      <w:bookmarkEnd w:id="0"/>
      <w:r>
        <w:rPr>
          <w:sz w:val="28"/>
        </w:rPr>
        <w:t>ющий» эффект 2,4-динитрофенола? Почему прием этого препарата может вызвать смертельный исход?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1"/>
        <w:tabs>
          <w:tab w:val="left" w:pos="360" w:leader="none"/>
        </w:tabs>
        <w:ind w:left="360"/>
        <w:rPr>
          <w:sz w:val="28"/>
        </w:rPr>
      </w:pPr>
    </w:p>
    <w:p>
      <w:pPr>
        <w:pStyle w:val="P1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1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 : руководство к практическим занятиям / под ред. Н.Н.   Чернова.- 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jc w:val="both"/>
        <w:rPr>
          <w:b w:val="1"/>
          <w:sz w:val="28"/>
        </w:rPr>
      </w:pPr>
      <w:r>
        <w:rPr>
          <w:sz w:val="28"/>
        </w:rPr>
        <w:t>3.</w:t>
      </w:r>
      <w:r>
        <w:rPr>
          <w:sz w:val="28"/>
          <w:shd w:val="clear" w:fill="FFFFFF"/>
        </w:rPr>
        <w:t xml:space="preserve"> Биохимия витаминов [Электронный ресурс]: учебное пособие / С. Н. Афонина [и др.]., 2015. - 130 с. on-line</w:t>
      </w:r>
      <w:r>
        <w:rPr>
          <w:sz w:val="28"/>
        </w:rPr>
        <w:t xml:space="preserve">. </w:t>
      </w:r>
      <w:r>
        <w:rPr>
          <w:b w:val="1"/>
          <w:caps w:val="1"/>
          <w:sz w:val="28"/>
        </w:rPr>
        <w:t>Внутренняя</w:t>
      </w:r>
      <w:r>
        <w:rPr>
          <w:b w:val="1"/>
          <w:sz w:val="28"/>
        </w:rPr>
        <w:t xml:space="preserve"> ЭБС ОрГМУ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4. Нельсон, Д. Основы биохимии Ленинджера. В трех томах.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5. Николаев, А.Я. Биологическая химия [ Текст] : учеб. для студентов мед. вузов / А.Я. Николаев.- 3-е изд., перераб. и доп. – М.: Медицинское информ. Агентство, 2007.- 568 с.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4C20F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4519099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"/>
    <w:basedOn w:val="P0"/>
    <w:link w:val="C3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basedOn w:val="C0"/>
    <w:link w:val="P1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