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0610C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Autospacing="0" w:afterAutospacing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ЗАНЯТИЕ 4 </w:t>
      </w:r>
    </w:p>
    <w:p>
      <w:pPr>
        <w:spacing w:lineRule="auto" w:line="360" w:beforeAutospacing="0" w:afterAutospacing="0"/>
        <w:jc w:val="center"/>
        <w:rPr>
          <w:b w:val="1"/>
          <w:caps w:val="1"/>
          <w:sz w:val="28"/>
        </w:rPr>
      </w:pPr>
      <w:r>
        <w:rPr>
          <w:b w:val="1"/>
          <w:sz w:val="28"/>
        </w:rPr>
        <w:t>Тема 3.4: «</w:t>
      </w:r>
      <w:r>
        <w:rPr>
          <w:b w:val="1"/>
          <w:caps w:val="1"/>
          <w:sz w:val="28"/>
        </w:rPr>
        <w:t xml:space="preserve">Обмен и функции углеводов» </w:t>
      </w:r>
    </w:p>
    <w:p>
      <w:pPr>
        <w:spacing w:lineRule="auto" w:line="360" w:beforeAutospacing="0" w:afterAutospacing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РУБЕЖНЫЙ КОНТРОЛЬ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  <w:u w:val="single"/>
        </w:rPr>
        <w:t>Обоснование темы</w:t>
      </w:r>
      <w:r>
        <w:rPr>
          <w:sz w:val="28"/>
        </w:rPr>
        <w:t>.</w:t>
      </w:r>
    </w:p>
    <w:p>
      <w:pPr>
        <w:spacing w:lineRule="auto" w:line="360" w:beforeAutospacing="0" w:afterAutospacing="0"/>
        <w:ind w:firstLine="720"/>
        <w:jc w:val="both"/>
        <w:rPr>
          <w:sz w:val="28"/>
        </w:rPr>
      </w:pPr>
      <w:r>
        <w:rPr>
          <w:sz w:val="28"/>
        </w:rPr>
        <w:t>Обобщение материала по разделу «Обмен и функции углеводов» необходимо для углубления и систематизации знаний по данному разделу, что является чрезвычайно важным для будущего врача при изучении патогенетических основ метаболических нарушений.</w:t>
      </w:r>
    </w:p>
    <w:p>
      <w:pPr>
        <w:spacing w:lineRule="auto" w:line="360" w:beforeAutospacing="0" w:afterAutospacing="0"/>
        <w:ind w:firstLine="720"/>
        <w:jc w:val="both"/>
        <w:rPr>
          <w:sz w:val="28"/>
          <w:u w:val="single"/>
        </w:rPr>
      </w:pPr>
      <w:r>
        <w:rPr>
          <w:sz w:val="28"/>
          <w:u w:val="single"/>
        </w:rPr>
        <w:t>Цель занятия</w:t>
      </w:r>
      <w:r>
        <w:rPr>
          <w:caps w:val="1"/>
          <w:sz w:val="28"/>
          <w:u w:val="single"/>
        </w:rPr>
        <w:t xml:space="preserve"> </w:t>
      </w:r>
    </w:p>
    <w:p>
      <w:pPr>
        <w:spacing w:lineRule="auto" w:line="360" w:beforeAutospacing="0" w:afterAutospacing="0"/>
        <w:ind w:left="720"/>
        <w:jc w:val="both"/>
        <w:rPr>
          <w:sz w:val="28"/>
        </w:rPr>
      </w:pPr>
      <w:r>
        <w:rPr>
          <w:sz w:val="28"/>
        </w:rPr>
        <w:t>1. Знать важнейшие биохимические процессы в обмене углеводов; методы их оценки в лабораторных условиях; нарушение обмена и возможности коррекции.</w:t>
      </w:r>
    </w:p>
    <w:p>
      <w:pPr>
        <w:spacing w:lineRule="auto" w:line="360" w:beforeAutospacing="0" w:afterAutospacing="0"/>
        <w:ind w:left="720"/>
        <w:jc w:val="both"/>
        <w:rPr>
          <w:sz w:val="28"/>
        </w:rPr>
      </w:pPr>
      <w:r>
        <w:rPr>
          <w:sz w:val="28"/>
        </w:rPr>
        <w:t>2. Уметь применять полученные знания при решении ситуационных задач.</w:t>
      </w:r>
    </w:p>
    <w:p>
      <w:pPr>
        <w:spacing w:lineRule="auto" w:line="360" w:beforeAutospacing="0" w:afterAutospacing="0"/>
        <w:ind w:left="800"/>
        <w:jc w:val="both"/>
        <w:rPr>
          <w:sz w:val="28"/>
        </w:rPr>
      </w:pPr>
      <w:r>
        <w:rPr>
          <w:sz w:val="28"/>
        </w:rPr>
        <w:t xml:space="preserve">3. Закрепить знания по теме «Обмен и функции углеводов» путем проведения тестового контроля и решения ситуационных задач. </w:t>
      </w:r>
    </w:p>
    <w:p>
      <w:pPr>
        <w:spacing w:lineRule="auto" w:line="360" w:beforeAutospacing="0" w:afterAutospacing="0"/>
        <w:ind w:left="720"/>
        <w:jc w:val="both"/>
        <w:rPr>
          <w:sz w:val="28"/>
        </w:rPr>
      </w:pPr>
    </w:p>
    <w:p>
      <w:pPr>
        <w:spacing w:lineRule="auto" w:line="36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>ВОПРОСЫ К ЗАНЯТИЮ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Физиологическая роль углеводов. Пищевые источники. Потребность организма в углеводах.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Этапы обмена углеводов.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Переваривание углеводов в желудочно-кишечном тракте.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Пути использования и источники глюкозы в организме.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Роль печени в обмене углеводов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          а) механизм синтеза гликогена из глюкозы (гликогеногенез)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          б) механизм распада гликогена до глюкозы (фосфоролиз гликогена)</w:t>
      </w:r>
    </w:p>
    <w:p>
      <w:pPr>
        <w:numPr>
          <w:ilvl w:val="0"/>
          <w:numId w:val="2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Глюкоза крови. Регуляция уровня глюкозы в крови. Роль адреналина, глюкагона, инсулина.</w:t>
        <w:tab/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 xml:space="preserve">Гипо- и гипергликемия и их возможные причины. </w:t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Глюкозурия. Понятие о почечном пороге для глюкозы крови.</w:t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 xml:space="preserve">Клиническое значение количественного определения содержания глюкозы  крови, качественного и количественного определения глюкозы в моче.</w:t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Механизм внутриклеточного окисления глюкозы и гликогена.</w:t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Дихотомическое анаэробное окисление углеводов (гликолиз, гликогенолиз).</w:t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 xml:space="preserve">Характеристика и химизм этапов анаэробного гликолиза. </w:t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Судьба восстановленного НАДН·Н</w:t>
      </w:r>
      <w:r>
        <w:rPr>
          <w:sz w:val="28"/>
          <w:vertAlign w:val="superscript"/>
        </w:rPr>
        <w:t>+</w:t>
      </w:r>
      <w:r>
        <w:rPr>
          <w:sz w:val="28"/>
        </w:rPr>
        <w:t>, образовавшегося на стадии окисления 3-ФГА в анаэробных условиях. ПВК - временный акцептор ē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и Н</w:t>
      </w:r>
      <w:r>
        <w:rPr>
          <w:sz w:val="28"/>
          <w:vertAlign w:val="superscript"/>
        </w:rPr>
        <w:t>+</w:t>
      </w:r>
      <w:r>
        <w:rPr>
          <w:sz w:val="28"/>
        </w:rPr>
        <w:t>.</w:t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Судьба лактата в организме. Цикл Кори.</w:t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Энергетический эффект гликолиза. Механизм образования АТФ (реакции гликолиза, сопряженные с синтезом АТФ).</w:t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Ключевые ферменты гликолиза (гексокиназа, фосфофруктокиназа, пируваткиназа). Аллостерическая регуляция гликолиза.</w:t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Гликогенолиз. Химизм этапов. Энергетический эффект.</w:t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Аэробное окисление углеводов. Общность путей анаэробного и аэробного окисления. Характеристика фаз аэробного окисления глюкозы. Пируват- общий ключевой метаболит.</w:t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Судьба восстановленного НАДН∙Н</w:t>
      </w:r>
      <w:r>
        <w:rPr>
          <w:sz w:val="28"/>
          <w:vertAlign w:val="superscript"/>
        </w:rPr>
        <w:t>+</w:t>
      </w:r>
      <w:r>
        <w:rPr>
          <w:sz w:val="28"/>
        </w:rPr>
        <w:t>, образовавшегося на стадии окисления 3-ФГА в аэробных условиях. Челночные механизмы переноса водорода из цитозоля в митохондрии (малат-аспартатный и глицерофосфатный челночные механизмы).</w:t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Энергетический эффект аэробного окисления глюкозы.</w:t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Внутриклеточный обмен других моносахаридов: фруктозы и галактозы.</w:t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Понятие о пентозофосфатном пути превращения глюкозы (общая характеристика) и биологическая роль.</w:t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Окислительная стадия пентозофосфатного окисления глюкозы. Химизм и суммарное уравнение.</w:t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Характеристика неокислительного этапа пентозофосфатного окисления глюкозы.</w:t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Глюконеогенез. Субстраты глюконеогенеза и его биологическая роль.</w:t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Обходные пути глюконеогенеза (пируваткарбоксилазная и ФЭП-карбоксикиназная реакции; фруктозо-1,6-дифосфатазная реакция, глюкозо-6-фосфатазная реакции).</w:t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 xml:space="preserve">Взаимосвязь гликолиза и глюконеогенеза. Цикл Кори. </w:t>
      </w:r>
    </w:p>
    <w:p>
      <w:pPr>
        <w:numPr>
          <w:ilvl w:val="0"/>
          <w:numId w:val="3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Наследственные нарушения обмена углеводов: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       а) наследственные нарушения обмена дисахаридов: сахарозы и лактозы;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       б) эссенциальная фруктоземия и наследственная непереносимость фруктозы;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       в) гликогенозы (болезнь Гирке, болезнь Кори, болезнь Андерсена, Мак - Ардля)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       г) галактоземия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30. Сахарный диабет. Биохимические подходы к лечению и профилактике сахарного диабета. Сахарозаменители.</w:t>
      </w:r>
    </w:p>
    <w:p>
      <w:pPr>
        <w:spacing w:lineRule="auto" w:line="360" w:beforeAutospacing="0" w:afterAutospacing="0"/>
        <w:jc w:val="center"/>
        <w:rPr>
          <w:b w:val="1"/>
          <w:sz w:val="28"/>
        </w:rPr>
      </w:pPr>
    </w:p>
    <w:p>
      <w:pPr>
        <w:spacing w:lineRule="auto" w:line="36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>МЕТОДИЧЕСКИЕ УКАЗАНИЯ К ПРАКТИЧЕСКОЙ ЧАСТИ ЗАНЯТИЯ</w:t>
      </w:r>
    </w:p>
    <w:p>
      <w:pPr>
        <w:spacing w:lineRule="auto" w:line="360" w:beforeAutospacing="0" w:afterAutospacing="0"/>
        <w:ind w:firstLine="720"/>
        <w:rPr>
          <w:b w:val="1"/>
          <w:sz w:val="28"/>
        </w:rPr>
      </w:pPr>
      <w:r>
        <w:rPr>
          <w:b w:val="1"/>
          <w:sz w:val="28"/>
        </w:rPr>
        <w:t>Контрольные точки</w:t>
      </w:r>
    </w:p>
    <w:p>
      <w:pPr>
        <w:spacing w:lineRule="auto" w:line="360" w:beforeAutospacing="0" w:afterAutospacing="0"/>
        <w:ind w:firstLine="720"/>
        <w:jc w:val="both"/>
        <w:rPr>
          <w:b w:val="1"/>
          <w:sz w:val="28"/>
        </w:rPr>
      </w:pPr>
      <w:r>
        <w:rPr>
          <w:b w:val="1"/>
          <w:sz w:val="28"/>
        </w:rPr>
        <w:t>1.Тестовый контроль</w:t>
      </w:r>
    </w:p>
    <w:p>
      <w:pPr>
        <w:spacing w:lineRule="auto" w:line="360" w:beforeAutospacing="0" w:afterAutospacing="0"/>
        <w:ind w:firstLine="720"/>
        <w:jc w:val="both"/>
        <w:rPr>
          <w:b w:val="1"/>
          <w:sz w:val="28"/>
        </w:rPr>
      </w:pPr>
      <w:r>
        <w:rPr>
          <w:b w:val="1"/>
          <w:sz w:val="28"/>
        </w:rPr>
        <w:t>2.Опрос по теме «Обмен и функции углеводов»</w:t>
      </w:r>
    </w:p>
    <w:p>
      <w:pPr>
        <w:spacing w:lineRule="auto" w:line="360" w:beforeAutospacing="0" w:afterAutospacing="0"/>
        <w:ind w:firstLine="720"/>
        <w:jc w:val="both"/>
        <w:rPr>
          <w:b w:val="1"/>
          <w:sz w:val="28"/>
        </w:rPr>
      </w:pPr>
      <w:r>
        <w:rPr>
          <w:b w:val="1"/>
          <w:sz w:val="28"/>
        </w:rPr>
        <w:t>3.Решение ситуационных задач</w:t>
      </w:r>
    </w:p>
    <w:p>
      <w:pPr>
        <w:spacing w:lineRule="auto" w:line="360" w:beforeAutospacing="0" w:afterAutospacing="0"/>
        <w:ind w:left="360"/>
        <w:jc w:val="both"/>
        <w:rPr>
          <w:sz w:val="28"/>
        </w:rPr>
      </w:pP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47A7CC4"/>
    <w:multiLevelType w:val="hybridMultilevel"/>
    <w:lvl w:ilvl="0">
      <w:start w:val="6"/>
      <w:numFmt w:val="decimal"/>
      <w:suff w:val="tab"/>
      <w:lvlText w:val="%1. "/>
      <w:legacy w:legacy="1" w:legacyIndent="283" w:legacySpace="0"/>
      <w:lvlJc w:val="left"/>
      <w:pPr>
        <w:ind w:hanging="283" w:left="283"/>
      </w:pPr>
      <w:rPr>
        <w:rFonts w:ascii="Times New Roman" w:hAnsi="Times New Roman"/>
        <w:b w:val="0"/>
        <w:i w:val="0"/>
        <w:sz w:val="26"/>
        <w:u w:val="none"/>
      </w:rPr>
    </w:lvl>
    <w:lvl w:ilvl="1" w:tplc="2D98BF7C">
      <w:start w:val="1"/>
      <w:numFmt w:val="decimal"/>
      <w:suff w:val="tab"/>
      <w:lvlText w:val="%1."/>
      <w:lvlJc w:val="left"/>
      <w:pPr/>
      <w:rPr/>
    </w:lvl>
    <w:lvl w:ilvl="2" w:tplc="5D231A7D">
      <w:start w:val="1"/>
      <w:numFmt w:val="decimal"/>
      <w:suff w:val="tab"/>
      <w:lvlText w:val="%1."/>
      <w:lvlJc w:val="left"/>
      <w:pPr/>
      <w:rPr/>
    </w:lvl>
    <w:lvl w:ilvl="3" w:tplc="00F8A619">
      <w:start w:val="1"/>
      <w:numFmt w:val="decimal"/>
      <w:suff w:val="tab"/>
      <w:lvlText w:val="%1."/>
      <w:lvlJc w:val="left"/>
      <w:pPr/>
      <w:rPr/>
    </w:lvl>
    <w:lvl w:ilvl="4" w:tplc="3AD52611">
      <w:start w:val="1"/>
      <w:numFmt w:val="decimal"/>
      <w:suff w:val="tab"/>
      <w:lvlText w:val="%1."/>
      <w:lvlJc w:val="left"/>
      <w:pPr/>
      <w:rPr/>
    </w:lvl>
    <w:lvl w:ilvl="5" w:tplc="75BF99B9">
      <w:start w:val="1"/>
      <w:numFmt w:val="decimal"/>
      <w:suff w:val="tab"/>
      <w:lvlText w:val="%1."/>
      <w:lvlJc w:val="left"/>
      <w:pPr/>
      <w:rPr/>
    </w:lvl>
    <w:lvl w:ilvl="6" w:tplc="15279914">
      <w:start w:val="1"/>
      <w:numFmt w:val="decimal"/>
      <w:suff w:val="tab"/>
      <w:lvlText w:val="%1."/>
      <w:lvlJc w:val="left"/>
      <w:pPr/>
      <w:rPr/>
    </w:lvl>
    <w:lvl w:ilvl="7" w:tplc="0A3A3424">
      <w:start w:val="1"/>
      <w:numFmt w:val="decimal"/>
      <w:suff w:val="tab"/>
      <w:lvlText w:val="%1."/>
      <w:lvlJc w:val="left"/>
      <w:pPr/>
      <w:rPr/>
    </w:lvl>
    <w:lvl w:ilvl="8" w:tplc="175464EE">
      <w:start w:val="1"/>
      <w:numFmt w:val="decimal"/>
      <w:suff w:val="tab"/>
      <w:lvlText w:val="%1."/>
      <w:lvlJc w:val="left"/>
      <w:pPr/>
      <w:rPr/>
    </w:lvl>
  </w:abstractNum>
  <w:abstractNum w:abstractNumId="1">
    <w:nsid w:val="4FAA7AFD"/>
    <w:multiLevelType w:val="hybridMultilevel"/>
    <w:lvl w:ilvl="0">
      <w:start w:val="1"/>
      <w:numFmt w:val="decimal"/>
      <w:suff w:val="tab"/>
      <w:lvlText w:val="%1. "/>
      <w:legacy w:legacy="1" w:legacyIndent="283" w:legacySpace="0"/>
      <w:lvlJc w:val="left"/>
      <w:pPr>
        <w:ind w:hanging="283" w:left="283"/>
      </w:pPr>
      <w:rPr>
        <w:rFonts w:ascii="Times New Roman" w:hAnsi="Times New Roman"/>
        <w:b w:val="0"/>
        <w:i w:val="0"/>
        <w:sz w:val="26"/>
        <w:u w:val="none"/>
      </w:rPr>
    </w:lvl>
    <w:lvl w:ilvl="1" w:tplc="688A2512">
      <w:start w:val="1"/>
      <w:numFmt w:val="decimal"/>
      <w:suff w:val="tab"/>
      <w:lvlText w:val="%1."/>
      <w:lvlJc w:val="left"/>
      <w:pPr/>
      <w:rPr/>
    </w:lvl>
    <w:lvl w:ilvl="2" w:tplc="10DC8B55">
      <w:start w:val="1"/>
      <w:numFmt w:val="decimal"/>
      <w:suff w:val="tab"/>
      <w:lvlText w:val="%1."/>
      <w:lvlJc w:val="left"/>
      <w:pPr/>
      <w:rPr/>
    </w:lvl>
    <w:lvl w:ilvl="3" w:tplc="176C1124">
      <w:start w:val="1"/>
      <w:numFmt w:val="decimal"/>
      <w:suff w:val="tab"/>
      <w:lvlText w:val="%1."/>
      <w:lvlJc w:val="left"/>
      <w:pPr/>
      <w:rPr/>
    </w:lvl>
    <w:lvl w:ilvl="4" w:tplc="4C236009">
      <w:start w:val="1"/>
      <w:numFmt w:val="decimal"/>
      <w:suff w:val="tab"/>
      <w:lvlText w:val="%1."/>
      <w:lvlJc w:val="left"/>
      <w:pPr/>
      <w:rPr/>
    </w:lvl>
    <w:lvl w:ilvl="5" w:tplc="4710669B">
      <w:start w:val="1"/>
      <w:numFmt w:val="decimal"/>
      <w:suff w:val="tab"/>
      <w:lvlText w:val="%1."/>
      <w:lvlJc w:val="left"/>
      <w:pPr/>
      <w:rPr/>
    </w:lvl>
    <w:lvl w:ilvl="6" w:tplc="5D53E919">
      <w:start w:val="1"/>
      <w:numFmt w:val="decimal"/>
      <w:suff w:val="tab"/>
      <w:lvlText w:val="%1."/>
      <w:lvlJc w:val="left"/>
      <w:pPr/>
      <w:rPr/>
    </w:lvl>
    <w:lvl w:ilvl="7" w:tplc="0559611E">
      <w:start w:val="1"/>
      <w:numFmt w:val="decimal"/>
      <w:suff w:val="tab"/>
      <w:lvlText w:val="%1."/>
      <w:lvlJc w:val="left"/>
      <w:pPr/>
      <w:rPr/>
    </w:lvl>
    <w:lvl w:ilvl="8" w:tplc="7DA046D3">
      <w:start w:val="1"/>
      <w:numFmt w:val="decimal"/>
      <w:suff w:val="tab"/>
      <w:lvlText w:val="%1."/>
      <w:lvlJc w:val="left"/>
      <w:pPr/>
      <w:rPr/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 "/>
        <w:legacy w:legacy="1" w:legacyIndent="283" w:legacySpace="0"/>
        <w:lvlJc w:val="left"/>
        <w:pPr>
          <w:ind w:hanging="283" w:left="283"/>
        </w:pPr>
        <w:rPr>
          <w:rFonts w:ascii="Times New Roman" w:hAnsi="Times New Roman"/>
          <w:b w:val="0"/>
          <w:i w:val="0"/>
          <w:sz w:val="26"/>
          <w:u w:val="none"/>
        </w:rPr>
      </w:lvl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