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F08377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самостоятельная внеаудиторная работа</w:t>
      </w:r>
    </w:p>
    <w:p>
      <w:pPr>
        <w:rPr>
          <w:sz w:val="28"/>
        </w:rPr>
      </w:pPr>
      <w:r>
        <w:rPr>
          <w:sz w:val="28"/>
        </w:rPr>
        <w:t>Решить ситуационные задачи:</w:t>
      </w:r>
    </w:p>
    <w:p>
      <w:pPr>
        <w:jc w:val="center"/>
        <w:rPr>
          <w:sz w:val="28"/>
        </w:rPr>
      </w:pPr>
      <w:r>
        <w:rPr>
          <w:sz w:val="28"/>
        </w:rPr>
        <w:t>№ 1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При введении в организм животного равномерно меченной С</w:t>
      </w:r>
      <w:r>
        <w:rPr>
          <w:sz w:val="28"/>
          <w:vertAlign w:val="superscript"/>
        </w:rPr>
        <w:t>14</w:t>
      </w:r>
      <w:r>
        <w:rPr>
          <w:sz w:val="28"/>
        </w:rPr>
        <w:t>-глюкозы в органах и тканях обнаруживается радиоактивность в выделенных из них ТАГ, ФЛ и ХС. Покажите схематически пути превращения глюкозы в указанные липиды.</w:t>
      </w:r>
    </w:p>
    <w:p>
      <w:pPr>
        <w:jc w:val="center"/>
        <w:rPr>
          <w:sz w:val="28"/>
        </w:rPr>
      </w:pPr>
      <w:r>
        <w:rPr>
          <w:sz w:val="28"/>
        </w:rPr>
        <w:t>№ 2</w:t>
      </w:r>
    </w:p>
    <w:p>
      <w:pPr>
        <w:ind w:firstLine="709"/>
        <w:jc w:val="both"/>
        <w:rPr>
          <w:sz w:val="28"/>
        </w:rPr>
      </w:pPr>
      <w:r>
        <w:rPr>
          <w:sz w:val="28"/>
        </w:rPr>
        <w:t>При голодании в крови увеличивается концентрация свободных жирных кислот. Каков механизм этого повышения свободных жирных кислот и какова судьба их при голодании?</w:t>
      </w:r>
    </w:p>
    <w:p>
      <w:pPr>
        <w:jc w:val="center"/>
        <w:rPr>
          <w:sz w:val="28"/>
        </w:rPr>
      </w:pPr>
      <w:r>
        <w:rPr>
          <w:sz w:val="28"/>
        </w:rPr>
        <w:t>№ 3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У больного, страдающего острым гепатитом, обнаружено снижение в крови общего и, особенно, этерифицированного ХС. Объясните молекулярные механизмы этого состояния. Какие ещё нарушения обмена липидов возможны у таких больных?</w:t>
      </w:r>
    </w:p>
    <w:p>
      <w:pPr>
        <w:pStyle w:val="P2"/>
        <w:jc w:val="center"/>
        <w:rPr>
          <w:sz w:val="28"/>
        </w:rPr>
      </w:pPr>
      <w:r>
        <w:rPr>
          <w:sz w:val="28"/>
        </w:rPr>
        <w:t>№ 4</w:t>
      </w:r>
    </w:p>
    <w:p>
      <w:pPr>
        <w:pStyle w:val="P2"/>
        <w:ind w:firstLine="709"/>
        <w:rPr>
          <w:sz w:val="28"/>
        </w:rPr>
      </w:pPr>
      <w:r>
        <w:rPr>
          <w:color w:val="000000"/>
          <w:sz w:val="28"/>
        </w:rPr>
        <w:t xml:space="preserve">Какие желчные кислоты (парные или непарные) обладают более сильными эмульгирующими свойствами? </w:t>
      </w:r>
    </w:p>
    <w:p>
      <w:pPr>
        <w:pStyle w:val="P2"/>
        <w:jc w:val="center"/>
        <w:rPr>
          <w:sz w:val="28"/>
        </w:rPr>
      </w:pPr>
      <w:r>
        <w:rPr>
          <w:sz w:val="28"/>
        </w:rPr>
        <w:t>№ 5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У больного, страдающего раком пищевода, в крови обнаружено 0,27 ммоль/л ацетоуксусной кислоты (норма - до 0,1 ммоль/л). Объясните молекулярные механизмы кетонемии. Назовите основную причину указанного состояния.</w:t>
      </w:r>
    </w:p>
    <w:p>
      <w:pPr>
        <w:pStyle w:val="P2"/>
        <w:jc w:val="center"/>
        <w:rPr>
          <w:sz w:val="28"/>
        </w:rPr>
      </w:pPr>
      <w:r>
        <w:rPr>
          <w:sz w:val="28"/>
        </w:rPr>
        <w:t>№ 6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Фермент лецитин-холестеролацилтрансфераза (ЛХАТ) катализирует реакцию эстерификации ХС путём переноса на него остатка жирной кислоты с лецитина. Напишите химизм этой реакции. Как называются продукты этой реакции? Какие нарушения будут иметь место при снижении активности этого фермента?</w:t>
      </w:r>
    </w:p>
    <w:p>
      <w:pPr>
        <w:pStyle w:val="P2"/>
        <w:jc w:val="center"/>
        <w:rPr>
          <w:sz w:val="28"/>
        </w:rPr>
      </w:pPr>
      <w:r>
        <w:rPr>
          <w:sz w:val="28"/>
        </w:rPr>
        <w:t>№ 7</w:t>
      </w:r>
    </w:p>
    <w:p>
      <w:pPr>
        <w:pStyle w:val="P2"/>
        <w:ind w:firstLine="709"/>
        <w:rPr>
          <w:sz w:val="28"/>
        </w:rPr>
      </w:pPr>
      <w:r>
        <w:rPr>
          <w:color w:val="000000"/>
          <w:sz w:val="28"/>
        </w:rPr>
        <w:t>У женщин с желчнокаменной болезнью выявляется высокий уровень эстрогенов в крови. Эстрогены угнетают синтез 7а-ХС-гидроксилазы, но увеличивают активность ГМГ-КоА- редуктазы. Объясните, почему изменения в обмене ХС, вызванные эстрогенами, могут быть причиной болезни?</w:t>
      </w:r>
    </w:p>
    <w:p>
      <w:pPr>
        <w:pStyle w:val="P2"/>
        <w:jc w:val="center"/>
        <w:rPr>
          <w:sz w:val="28"/>
        </w:rPr>
      </w:pPr>
      <w:r>
        <w:rPr>
          <w:sz w:val="28"/>
        </w:rPr>
        <w:t>№ 8</w:t>
      </w:r>
    </w:p>
    <w:p>
      <w:pPr>
        <w:pStyle w:val="P2"/>
        <w:ind w:firstLine="709"/>
        <w:rPr>
          <w:sz w:val="28"/>
        </w:rPr>
      </w:pPr>
      <w:r>
        <w:rPr>
          <w:sz w:val="28"/>
        </w:rPr>
        <w:t>У больного установлена задержка оттока желчи из желчного пузыря. Будет ли это сказываться на процессе переваривания в двенадцатиперстной кишке? Каких веществ? В чём будет проявляться это влияние?</w:t>
      </w:r>
    </w:p>
    <w:p>
      <w:pPr>
        <w:pStyle w:val="P2"/>
        <w:ind w:firstLine="709"/>
        <w:jc w:val="center"/>
        <w:rPr>
          <w:sz w:val="28"/>
        </w:rPr>
      </w:pPr>
      <w:r>
        <w:rPr>
          <w:sz w:val="28"/>
        </w:rPr>
        <w:t>№ 9</w:t>
      </w:r>
    </w:p>
    <w:p>
      <w:pPr>
        <w:pStyle w:val="P2"/>
        <w:ind w:firstLine="709"/>
        <w:rPr>
          <w:sz w:val="28"/>
        </w:rPr>
      </w:pPr>
      <w:r>
        <w:rPr>
          <w:sz w:val="28"/>
          <w:shd w:val="clear" w:fill="FFFFFF"/>
        </w:rPr>
        <w:t>У больного, вследствие хронической патологии печени и кишечника, нарушено всасывание липидов. Какие сопутствующие гиповитаминозы отягощают состояние больного?</w:t>
      </w:r>
    </w:p>
    <w:p>
      <w:pPr>
        <w:pStyle w:val="P3"/>
        <w:shd w:val="clear" w:fill="FFFFFF"/>
        <w:spacing w:before="0" w:after="0" w:beforeAutospacing="0" w:afterAutospacing="0"/>
        <w:ind w:firstLine="709"/>
        <w:jc w:val="center"/>
        <w:rPr>
          <w:sz w:val="28"/>
        </w:rPr>
      </w:pPr>
      <w:r>
        <w:rPr>
          <w:sz w:val="28"/>
        </w:rPr>
        <w:t>№ 10</w:t>
      </w:r>
    </w:p>
    <w:p>
      <w:pPr>
        <w:pStyle w:val="P3"/>
        <w:spacing w:before="0" w:after="0" w:beforeAutospacing="0" w:afterAutospacing="0"/>
        <w:ind w:firstLine="709"/>
        <w:rPr>
          <w:color w:val="000000"/>
          <w:sz w:val="28"/>
        </w:rPr>
      </w:pPr>
      <w:r>
        <w:rPr>
          <w:color w:val="000000"/>
          <w:sz w:val="28"/>
        </w:rPr>
        <w:t>У больного обнаружено большое количество жира в кале (стеаторея). Назовите основные причины нарушения переваривания и всасывания жира.</w:t>
      </w:r>
    </w:p>
    <w:p>
      <w:pPr>
        <w:pStyle w:val="P3"/>
        <w:shd w:val="clear" w:fill="FFFFFF"/>
        <w:spacing w:before="0" w:after="0" w:beforeAutospacing="0" w:afterAutospacing="0"/>
        <w:ind w:firstLine="709"/>
        <w:jc w:val="center"/>
        <w:rPr>
          <w:sz w:val="28"/>
        </w:rPr>
      </w:pPr>
      <w:r>
        <w:rPr>
          <w:sz w:val="28"/>
        </w:rPr>
        <w:t>№ 11</w:t>
      </w:r>
    </w:p>
    <w:p>
      <w:pPr>
        <w:shd w:val="clear" w:fill="FFFFFF"/>
        <w:ind w:firstLine="709"/>
        <w:jc w:val="both"/>
        <w:outlineLvl w:val="3"/>
        <w:rPr>
          <w:color w:val="000000"/>
          <w:sz w:val="28"/>
        </w:rPr>
      </w:pPr>
      <w:r>
        <w:rPr>
          <w:color w:val="000000"/>
          <w:sz w:val="28"/>
        </w:rPr>
        <w:t>При обследовании пациента, поступившего в клинику с сердечным приступом, лечащий врач обнаружил ряд факторов риска развития атеросклероза: сидячий образ жизни, полнота, повышенное артериальное давление, гиперлипидемия и инсулинзависимый сахарный диабет. Лечащий врач рекомендовал ему низкокалорийную диету, ловастин, полиен, холестерамин или холестинол. Объясните правомочность каждого из назначений врача.</w:t>
      </w:r>
    </w:p>
    <w:p>
      <w:pPr>
        <w:jc w:val="center"/>
        <w:rPr>
          <w:sz w:val="28"/>
        </w:rPr>
      </w:pPr>
      <w:r>
        <w:rPr>
          <w:sz w:val="28"/>
        </w:rPr>
        <w:t>ОСНОВНАЯ УЧЕБНАЯ ЛИТЕРАТУРА</w:t>
      </w:r>
    </w:p>
    <w:p>
      <w:pPr>
        <w:pStyle w:val="P2"/>
        <w:numPr>
          <w:ilvl w:val="0"/>
          <w:numId w:val="1"/>
        </w:numPr>
        <w:tabs>
          <w:tab w:val="left" w:pos="360" w:leader="none"/>
        </w:tabs>
        <w:rPr>
          <w:sz w:val="28"/>
        </w:rPr>
      </w:pPr>
      <w:r>
        <w:rPr>
          <w:sz w:val="28"/>
        </w:rPr>
        <w:t>Биологическая химия [Текст]: учебник / под ред. чл.-корр. РАН, проф. С.Е. Северина.-М.:ГЭОТАР - Медиа, 2012.- 624 с.</w:t>
      </w:r>
    </w:p>
    <w:p>
      <w:pPr>
        <w:pStyle w:val="P1"/>
        <w:rPr>
          <w:sz w:val="28"/>
        </w:rPr>
      </w:pPr>
      <w:r>
        <w:rPr>
          <w:sz w:val="28"/>
        </w:rPr>
        <w:t>ДОПОЛНИТЕЛЬНАЯ ЛИТЕРАТУРА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Березов, Т.Т. Биохимия [Текст]: учебник / Т.Т.Березов, Б.Ф. Коровкин.-М.: Медицина, 2007.- 704 с.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Биологическая химия [Текст] : учебник для мед. вузов / Е.С. Северин [и др.]. – М.: МИА, 2008.- 368 с.</w:t>
      </w:r>
    </w:p>
    <w:p>
      <w:pPr>
        <w:numPr>
          <w:ilvl w:val="0"/>
          <w:numId w:val="2"/>
        </w:numPr>
        <w:tabs>
          <w:tab w:val="left" w:pos="360" w:leader="none"/>
        </w:tabs>
        <w:jc w:val="both"/>
        <w:rPr>
          <w:sz w:val="28"/>
        </w:rPr>
      </w:pPr>
      <w:r>
        <w:rPr>
          <w:sz w:val="28"/>
        </w:rPr>
        <w:t>Чиркин, А.А. Биохимия / А.А. Чиркин, Е.О. Данченко.- М.: Медицинская литература, 2010.- 605 с.</w:t>
      </w:r>
    </w:p>
    <w:p>
      <w:bookmarkStart w:id="0" w:name="_GoBack"/>
      <w:bookmarkEnd w:id="0"/>
    </w:p>
    <w:sectPr>
      <w:type w:val="nextPage"/>
      <w:pgSz w:w="11906" w:h="16838" w:code="9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0D7323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441D3C60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0"/>
    </w:rPr>
  </w:style>
  <w:style w:type="paragraph" w:styleId="P1">
    <w:name w:val="heading 1"/>
    <w:basedOn w:val="P0"/>
    <w:next w:val="P0"/>
    <w:link w:val="C3"/>
    <w:qFormat/>
    <w:pPr>
      <w:keepNext w:val="1"/>
      <w:jc w:val="center"/>
      <w:outlineLvl w:val="0"/>
    </w:pPr>
    <w:rPr>
      <w:sz w:val="24"/>
    </w:rPr>
  </w:style>
  <w:style w:type="paragraph" w:styleId="P2">
    <w:name w:val="Body Text"/>
    <w:basedOn w:val="P0"/>
    <w:link w:val="C4"/>
    <w:pPr>
      <w:jc w:val="both"/>
    </w:pPr>
    <w:rPr>
      <w:sz w:val="24"/>
    </w:rPr>
  </w:style>
  <w:style w:type="paragraph" w:styleId="P3">
    <w:name w:val="Normal (Web)"/>
    <w:basedOn w:val="P0"/>
    <w:semiHidden/>
    <w:pPr>
      <w:spacing w:before="100" w:after="100" w:beforeAutospacing="1" w:afterAutospacing="1"/>
    </w:pPr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Заголовок 1 Знак"/>
    <w:basedOn w:val="C0"/>
    <w:link w:val="P1"/>
    <w:rPr>
      <w:sz w:val="24"/>
    </w:rPr>
  </w:style>
  <w:style w:type="character" w:styleId="C4">
    <w:name w:val="Основной текст Знак"/>
    <w:basedOn w:val="C0"/>
    <w:link w:val="P2"/>
    <w:rPr>
      <w:sz w:val="24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