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52625C" w:rsidRDefault="0052625C" w:rsidP="005262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52625C" w:rsidRPr="004B2C94" w:rsidRDefault="0052625C" w:rsidP="005262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FA45A5" w:rsidRPr="00AC7FB5" w:rsidRDefault="00FA45A5" w:rsidP="00FA45A5">
      <w:pPr>
        <w:jc w:val="center"/>
        <w:rPr>
          <w:b/>
          <w:sz w:val="28"/>
          <w:szCs w:val="28"/>
        </w:rPr>
      </w:pPr>
      <w:r w:rsidRPr="00AC7FB5">
        <w:rPr>
          <w:b/>
          <w:sz w:val="28"/>
          <w:szCs w:val="28"/>
        </w:rPr>
        <w:t>ПО ДИСЦИПЛИНЕ</w:t>
      </w:r>
    </w:p>
    <w:p w:rsidR="0052625C" w:rsidRPr="00DA546E" w:rsidRDefault="0052625C" w:rsidP="009A098C">
      <w:pPr>
        <w:jc w:val="center"/>
        <w:rPr>
          <w:sz w:val="28"/>
          <w:szCs w:val="28"/>
        </w:rPr>
      </w:pPr>
      <w:bookmarkStart w:id="0" w:name="_GoBack"/>
      <w:bookmarkEnd w:id="0"/>
    </w:p>
    <w:p w:rsidR="009A098C" w:rsidRPr="00DA546E" w:rsidRDefault="008E5380" w:rsidP="009A0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АНТРОПОЛОГИЯ</w:t>
      </w:r>
      <w:r w:rsidR="009A098C" w:rsidRPr="00DA546E">
        <w:rPr>
          <w:b/>
          <w:sz w:val="28"/>
          <w:szCs w:val="28"/>
        </w:rPr>
        <w:t xml:space="preserve"> </w:t>
      </w: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>37.05.01 КЛИНИЧЕСКАЯ ПСИХОЛОГИЯ ПО СПЕЦИАЛИЗАЦИИ «ПАТО</w:t>
      </w:r>
      <w:r w:rsidRPr="00343793">
        <w:rPr>
          <w:b/>
          <w:sz w:val="28"/>
        </w:rPr>
        <w:t>П</w:t>
      </w:r>
      <w:r w:rsidRPr="00343793">
        <w:rPr>
          <w:b/>
          <w:sz w:val="28"/>
        </w:rPr>
        <w:t xml:space="preserve">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Pr="004F7ED1" w:rsidRDefault="008B1448" w:rsidP="00FD5B6B">
      <w:pPr>
        <w:ind w:firstLine="709"/>
        <w:jc w:val="both"/>
        <w:rPr>
          <w:sz w:val="28"/>
          <w:szCs w:val="28"/>
        </w:rPr>
      </w:pPr>
      <w:r w:rsidRPr="00CD0BAC">
        <w:rPr>
          <w:b/>
          <w:sz w:val="28"/>
        </w:rPr>
        <w:t>В результате выполнения самостоятельной работы по дисциплине «</w:t>
      </w:r>
      <w:r w:rsidR="008E5380" w:rsidRPr="004F7ED1">
        <w:rPr>
          <w:b/>
          <w:sz w:val="28"/>
          <w:szCs w:val="28"/>
        </w:rPr>
        <w:t>А</w:t>
      </w:r>
      <w:r w:rsidR="008E5380" w:rsidRPr="004F7ED1">
        <w:rPr>
          <w:b/>
          <w:sz w:val="28"/>
          <w:szCs w:val="28"/>
        </w:rPr>
        <w:t>н</w:t>
      </w:r>
      <w:r w:rsidR="008E5380" w:rsidRPr="004F7ED1">
        <w:rPr>
          <w:b/>
          <w:sz w:val="28"/>
          <w:szCs w:val="28"/>
        </w:rPr>
        <w:t>тропология</w:t>
      </w:r>
      <w:r w:rsidRPr="004F7ED1">
        <w:rPr>
          <w:b/>
          <w:sz w:val="28"/>
          <w:szCs w:val="28"/>
        </w:rPr>
        <w:t>» обучающийся должен</w:t>
      </w:r>
      <w:r w:rsidR="008E5380" w:rsidRPr="004F7ED1">
        <w:rPr>
          <w:b/>
          <w:sz w:val="28"/>
          <w:szCs w:val="28"/>
        </w:rPr>
        <w:t xml:space="preserve"> изучить</w:t>
      </w:r>
      <w:r w:rsidRPr="004F7ED1">
        <w:rPr>
          <w:sz w:val="28"/>
          <w:szCs w:val="28"/>
        </w:rPr>
        <w:t>: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место человека в системе животного мира;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 xml:space="preserve">- сущность человека; 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понятие о социальной и биологической программе его развития;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причины и факторы становления человека;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особенности строения современного человека;</w:t>
      </w:r>
    </w:p>
    <w:p w:rsidR="008E5380" w:rsidRPr="004F7ED1" w:rsidRDefault="008E5380" w:rsidP="004F7ED1">
      <w:pPr>
        <w:ind w:left="426" w:hanging="426"/>
        <w:rPr>
          <w:sz w:val="28"/>
          <w:szCs w:val="28"/>
        </w:rPr>
      </w:pPr>
      <w:r w:rsidRPr="004F7ED1">
        <w:rPr>
          <w:sz w:val="28"/>
          <w:szCs w:val="28"/>
        </w:rPr>
        <w:t>- типы конституций, расы и адаптивные типы на основе адаптивных механизмов;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 xml:space="preserve">- индивидуальное развитие человека в норме и при </w:t>
      </w:r>
      <w:proofErr w:type="spellStart"/>
      <w:r w:rsidRPr="004F7ED1">
        <w:rPr>
          <w:sz w:val="28"/>
          <w:szCs w:val="28"/>
        </w:rPr>
        <w:t>нарущениях</w:t>
      </w:r>
      <w:proofErr w:type="spellEnd"/>
      <w:r w:rsidRPr="004F7ED1">
        <w:rPr>
          <w:sz w:val="28"/>
          <w:szCs w:val="28"/>
        </w:rPr>
        <w:t>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методы изучения человека,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сформировать умение измерять основные параметры физического развития чел</w:t>
      </w:r>
      <w:r w:rsidRPr="004F7ED1">
        <w:rPr>
          <w:sz w:val="28"/>
          <w:szCs w:val="28"/>
        </w:rPr>
        <w:t>о</w:t>
      </w:r>
      <w:r w:rsidRPr="004F7ED1">
        <w:rPr>
          <w:sz w:val="28"/>
          <w:szCs w:val="28"/>
        </w:rPr>
        <w:t>века: длину тела, пропорции тела, краниометрические показатели;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определять рубрикацию соматических и краниометрических показателей по общ</w:t>
      </w:r>
      <w:r w:rsidRPr="004F7ED1">
        <w:rPr>
          <w:sz w:val="28"/>
          <w:szCs w:val="28"/>
        </w:rPr>
        <w:t>е</w:t>
      </w:r>
      <w:r w:rsidRPr="004F7ED1">
        <w:rPr>
          <w:sz w:val="28"/>
          <w:szCs w:val="28"/>
        </w:rPr>
        <w:t>принятым таблицам в медицинской антропологии;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 xml:space="preserve">- определять </w:t>
      </w:r>
      <w:proofErr w:type="spellStart"/>
      <w:r w:rsidRPr="004F7ED1">
        <w:rPr>
          <w:sz w:val="28"/>
          <w:szCs w:val="28"/>
        </w:rPr>
        <w:t>соматотип</w:t>
      </w:r>
      <w:proofErr w:type="spellEnd"/>
      <w:r w:rsidRPr="004F7ED1">
        <w:rPr>
          <w:sz w:val="28"/>
          <w:szCs w:val="28"/>
        </w:rPr>
        <w:t xml:space="preserve"> по </w:t>
      </w:r>
      <w:proofErr w:type="spellStart"/>
      <w:r w:rsidRPr="004F7ED1">
        <w:rPr>
          <w:sz w:val="28"/>
          <w:szCs w:val="28"/>
        </w:rPr>
        <w:t>Черноруцкому</w:t>
      </w:r>
      <w:proofErr w:type="spellEnd"/>
      <w:r w:rsidRPr="004F7ED1">
        <w:rPr>
          <w:sz w:val="28"/>
          <w:szCs w:val="28"/>
        </w:rPr>
        <w:t xml:space="preserve">, </w:t>
      </w:r>
      <w:proofErr w:type="spellStart"/>
      <w:r w:rsidRPr="004F7ED1">
        <w:rPr>
          <w:sz w:val="28"/>
          <w:szCs w:val="28"/>
        </w:rPr>
        <w:t>Сиго</w:t>
      </w:r>
      <w:proofErr w:type="spellEnd"/>
      <w:r w:rsidRPr="004F7ED1">
        <w:rPr>
          <w:sz w:val="28"/>
          <w:szCs w:val="28"/>
        </w:rPr>
        <w:t xml:space="preserve">, темперамент по </w:t>
      </w:r>
      <w:proofErr w:type="spellStart"/>
      <w:r w:rsidRPr="004F7ED1">
        <w:rPr>
          <w:sz w:val="28"/>
          <w:szCs w:val="28"/>
        </w:rPr>
        <w:t>Шелдону</w:t>
      </w:r>
      <w:proofErr w:type="spellEnd"/>
      <w:r w:rsidRPr="004F7ED1">
        <w:rPr>
          <w:sz w:val="28"/>
          <w:szCs w:val="28"/>
        </w:rPr>
        <w:t>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определять профиль моторной асимметрии по умению владеть руками;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 xml:space="preserve">- владеть методом фенотипического анализа и </w:t>
      </w:r>
      <w:proofErr w:type="spellStart"/>
      <w:r w:rsidRPr="004F7ED1">
        <w:rPr>
          <w:sz w:val="28"/>
          <w:szCs w:val="28"/>
        </w:rPr>
        <w:t>антропоскопии</w:t>
      </w:r>
      <w:proofErr w:type="spellEnd"/>
      <w:r w:rsidRPr="004F7ED1">
        <w:rPr>
          <w:sz w:val="28"/>
          <w:szCs w:val="28"/>
        </w:rPr>
        <w:t>;</w:t>
      </w:r>
    </w:p>
    <w:p w:rsidR="008E5380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владеть методом дерматоглифики;</w:t>
      </w:r>
    </w:p>
    <w:p w:rsidR="00EC2214" w:rsidRPr="004F7ED1" w:rsidRDefault="008E5380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уметь использовать стандартные методы статистической обработки количестве</w:t>
      </w:r>
      <w:r w:rsidRPr="004F7ED1">
        <w:rPr>
          <w:sz w:val="28"/>
          <w:szCs w:val="28"/>
        </w:rPr>
        <w:t>н</w:t>
      </w:r>
      <w:r w:rsidRPr="004F7ED1">
        <w:rPr>
          <w:sz w:val="28"/>
          <w:szCs w:val="28"/>
        </w:rPr>
        <w:t>ных признаков человека</w:t>
      </w:r>
      <w:r w:rsidR="00EC2214" w:rsidRPr="004F7ED1">
        <w:rPr>
          <w:sz w:val="28"/>
          <w:szCs w:val="28"/>
        </w:rPr>
        <w:t>;</w:t>
      </w:r>
    </w:p>
    <w:p w:rsidR="008E5380" w:rsidRPr="004F7ED1" w:rsidRDefault="00EC2214" w:rsidP="004F7ED1">
      <w:pPr>
        <w:ind w:left="426" w:hanging="426"/>
        <w:jc w:val="both"/>
        <w:rPr>
          <w:sz w:val="28"/>
          <w:szCs w:val="28"/>
        </w:rPr>
      </w:pPr>
      <w:r w:rsidRPr="004F7ED1">
        <w:rPr>
          <w:sz w:val="28"/>
          <w:szCs w:val="28"/>
        </w:rPr>
        <w:t>- определять и оценивать кариотип на разных стадиях онтогенеза в норме и при п</w:t>
      </w:r>
      <w:r w:rsidRPr="004F7ED1">
        <w:rPr>
          <w:sz w:val="28"/>
          <w:szCs w:val="28"/>
        </w:rPr>
        <w:t>а</w:t>
      </w:r>
      <w:r w:rsidRPr="004F7ED1">
        <w:rPr>
          <w:sz w:val="28"/>
          <w:szCs w:val="28"/>
        </w:rPr>
        <w:t>тологии</w:t>
      </w:r>
      <w:r w:rsidR="008E5380" w:rsidRPr="004F7ED1">
        <w:rPr>
          <w:sz w:val="28"/>
          <w:szCs w:val="28"/>
        </w:rPr>
        <w:t>.</w:t>
      </w:r>
    </w:p>
    <w:p w:rsidR="004B2C94" w:rsidRPr="004F7ED1" w:rsidRDefault="004B2C94" w:rsidP="004B2C9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20B3D" w:rsidRDefault="00E20B3D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190"/>
        <w:gridCol w:w="2289"/>
        <w:gridCol w:w="2251"/>
        <w:gridCol w:w="2081"/>
      </w:tblGrid>
      <w:tr w:rsidR="00214358" w:rsidRPr="009D348E" w:rsidTr="00056789">
        <w:tc>
          <w:tcPr>
            <w:tcW w:w="610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Тема </w:t>
            </w:r>
            <w:proofErr w:type="gramStart"/>
            <w:r w:rsidRPr="009D348E">
              <w:rPr>
                <w:sz w:val="28"/>
                <w:szCs w:val="28"/>
              </w:rPr>
              <w:t>самостоятельной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89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Форма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348E">
              <w:rPr>
                <w:sz w:val="28"/>
                <w:szCs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081" w:type="dxa"/>
            <w:shd w:val="clear" w:color="auto" w:fill="auto"/>
          </w:tcPr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Форма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контактной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работы </w:t>
            </w:r>
            <w:proofErr w:type="gramStart"/>
            <w:r w:rsidRPr="009D348E">
              <w:rPr>
                <w:sz w:val="28"/>
                <w:szCs w:val="28"/>
              </w:rPr>
              <w:t>при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</w:rPr>
            </w:pPr>
            <w:proofErr w:type="gramStart"/>
            <w:r w:rsidRPr="009D348E">
              <w:rPr>
                <w:sz w:val="28"/>
                <w:szCs w:val="28"/>
              </w:rPr>
              <w:t>проведении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E96E48" w:rsidRPr="009D348E" w:rsidRDefault="006F14A4" w:rsidP="00B9187F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текущего</w:t>
            </w:r>
            <w:r w:rsidR="00B9187F" w:rsidRPr="009D348E">
              <w:rPr>
                <w:sz w:val="28"/>
                <w:szCs w:val="28"/>
              </w:rPr>
              <w:t xml:space="preserve"> </w:t>
            </w:r>
          </w:p>
          <w:p w:rsidR="006F14A4" w:rsidRPr="009D348E" w:rsidRDefault="006F14A4" w:rsidP="00B918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D348E">
              <w:rPr>
                <w:sz w:val="28"/>
                <w:szCs w:val="28"/>
              </w:rPr>
              <w:t>контроля</w:t>
            </w:r>
          </w:p>
        </w:tc>
      </w:tr>
      <w:tr w:rsidR="00214358" w:rsidRPr="009D348E" w:rsidTr="00056789">
        <w:tc>
          <w:tcPr>
            <w:tcW w:w="610" w:type="dxa"/>
            <w:shd w:val="clear" w:color="auto" w:fill="auto"/>
          </w:tcPr>
          <w:p w:rsidR="006F14A4" w:rsidRPr="009D348E" w:rsidRDefault="006F14A4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F14A4" w:rsidRPr="009D348E" w:rsidRDefault="006F14A4" w:rsidP="00F5578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6F14A4" w:rsidRPr="009D348E" w:rsidRDefault="006F14A4" w:rsidP="00F5578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9D348E" w:rsidRDefault="006F14A4" w:rsidP="00F5578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6F14A4" w:rsidRPr="009D348E" w:rsidRDefault="006F14A4" w:rsidP="00F5578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5</w:t>
            </w:r>
          </w:p>
        </w:tc>
      </w:tr>
      <w:tr w:rsidR="009978D9" w:rsidRPr="009D348E" w:rsidTr="000610F3">
        <w:tc>
          <w:tcPr>
            <w:tcW w:w="10421" w:type="dxa"/>
            <w:gridSpan w:val="5"/>
            <w:shd w:val="clear" w:color="auto" w:fill="auto"/>
          </w:tcPr>
          <w:p w:rsidR="009978D9" w:rsidRPr="009D348E" w:rsidRDefault="009978D9" w:rsidP="00862E0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D348E">
              <w:rPr>
                <w:i/>
                <w:sz w:val="28"/>
                <w:szCs w:val="28"/>
              </w:rPr>
              <w:t>Самостоятельная работа в рамках всей дисциплин</w:t>
            </w:r>
            <w:r w:rsidR="000610F3" w:rsidRPr="009D348E">
              <w:rPr>
                <w:i/>
                <w:sz w:val="28"/>
                <w:szCs w:val="28"/>
              </w:rPr>
              <w:t>ы</w:t>
            </w:r>
          </w:p>
        </w:tc>
      </w:tr>
      <w:tr w:rsidR="00214358" w:rsidRPr="009D348E" w:rsidTr="00056789">
        <w:tc>
          <w:tcPr>
            <w:tcW w:w="610" w:type="dxa"/>
            <w:shd w:val="clear" w:color="auto" w:fill="auto"/>
          </w:tcPr>
          <w:p w:rsidR="00056789" w:rsidRPr="009D348E" w:rsidRDefault="00056789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056789" w:rsidRPr="009D348E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056789" w:rsidRPr="009D348E" w:rsidRDefault="00056789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Составление электронной презентации </w:t>
            </w:r>
          </w:p>
        </w:tc>
        <w:tc>
          <w:tcPr>
            <w:tcW w:w="2251" w:type="dxa"/>
            <w:shd w:val="clear" w:color="auto" w:fill="auto"/>
          </w:tcPr>
          <w:p w:rsidR="00056789" w:rsidRPr="009D348E" w:rsidRDefault="00056789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Представление презентации </w:t>
            </w:r>
          </w:p>
        </w:tc>
        <w:tc>
          <w:tcPr>
            <w:tcW w:w="2081" w:type="dxa"/>
            <w:shd w:val="clear" w:color="auto" w:fill="auto"/>
          </w:tcPr>
          <w:p w:rsidR="00056789" w:rsidRPr="009D348E" w:rsidRDefault="00F73674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EB54CB" w:rsidRPr="009D348E" w:rsidTr="00056789">
        <w:tc>
          <w:tcPr>
            <w:tcW w:w="610" w:type="dxa"/>
            <w:shd w:val="clear" w:color="auto" w:fill="auto"/>
          </w:tcPr>
          <w:p w:rsidR="00EB54CB" w:rsidRPr="009D348E" w:rsidRDefault="00EB54CB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B54CB" w:rsidRPr="009D348E" w:rsidRDefault="00EB54CB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EB54CB" w:rsidRPr="009D348E" w:rsidRDefault="00EB54CB" w:rsidP="00F73674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Владение но</w:t>
            </w:r>
            <w:r w:rsidRPr="009D348E">
              <w:rPr>
                <w:sz w:val="28"/>
                <w:szCs w:val="28"/>
              </w:rPr>
              <w:t>р</w:t>
            </w:r>
            <w:r w:rsidRPr="009D348E">
              <w:rPr>
                <w:sz w:val="28"/>
                <w:szCs w:val="28"/>
              </w:rPr>
              <w:t>мами орфогр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фии при запо</w:t>
            </w:r>
            <w:r w:rsidRPr="009D348E">
              <w:rPr>
                <w:sz w:val="28"/>
                <w:szCs w:val="28"/>
              </w:rPr>
              <w:t>л</w:t>
            </w:r>
            <w:r w:rsidRPr="009D348E">
              <w:rPr>
                <w:sz w:val="28"/>
                <w:szCs w:val="28"/>
              </w:rPr>
              <w:t>н</w:t>
            </w:r>
            <w:r w:rsidR="00F73674" w:rsidRPr="009D348E">
              <w:rPr>
                <w:sz w:val="28"/>
                <w:szCs w:val="28"/>
              </w:rPr>
              <w:t>ении</w:t>
            </w:r>
            <w:r w:rsidRPr="009D348E">
              <w:rPr>
                <w:sz w:val="28"/>
                <w:szCs w:val="28"/>
              </w:rPr>
              <w:t xml:space="preserve"> рабочи</w:t>
            </w:r>
            <w:r w:rsidR="00F73674" w:rsidRPr="009D348E">
              <w:rPr>
                <w:sz w:val="28"/>
                <w:szCs w:val="28"/>
              </w:rPr>
              <w:t>х</w:t>
            </w:r>
            <w:r w:rsidRPr="009D348E">
              <w:rPr>
                <w:sz w:val="28"/>
                <w:szCs w:val="28"/>
              </w:rPr>
              <w:t xml:space="preserve"> тетрад</w:t>
            </w:r>
            <w:r w:rsidR="00F73674" w:rsidRPr="009D348E">
              <w:rPr>
                <w:sz w:val="28"/>
                <w:szCs w:val="28"/>
              </w:rPr>
              <w:t>ей по ди</w:t>
            </w:r>
            <w:r w:rsidR="00F73674" w:rsidRPr="009D348E">
              <w:rPr>
                <w:sz w:val="28"/>
                <w:szCs w:val="28"/>
              </w:rPr>
              <w:t>с</w:t>
            </w:r>
            <w:r w:rsidR="00F73674" w:rsidRPr="009D348E">
              <w:rPr>
                <w:sz w:val="28"/>
                <w:szCs w:val="28"/>
              </w:rPr>
              <w:t>циплине</w:t>
            </w:r>
            <w:r w:rsidRPr="009D34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:rsidR="00EB54CB" w:rsidRPr="009D348E" w:rsidRDefault="00F73674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Рабочая тетрадь</w:t>
            </w:r>
          </w:p>
        </w:tc>
        <w:tc>
          <w:tcPr>
            <w:tcW w:w="2081" w:type="dxa"/>
            <w:shd w:val="clear" w:color="auto" w:fill="auto"/>
          </w:tcPr>
          <w:p w:rsidR="00EB54CB" w:rsidRPr="009D348E" w:rsidRDefault="009D348E" w:rsidP="009D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EB54CB" w:rsidRPr="009D348E" w:rsidTr="00056789">
        <w:tc>
          <w:tcPr>
            <w:tcW w:w="610" w:type="dxa"/>
            <w:shd w:val="clear" w:color="auto" w:fill="auto"/>
          </w:tcPr>
          <w:p w:rsidR="00EB54CB" w:rsidRPr="009D348E" w:rsidRDefault="00EB54CB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EB54CB" w:rsidRPr="009D348E" w:rsidRDefault="00EB54CB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EB54CB" w:rsidRPr="009D348E" w:rsidRDefault="00EB54CB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Владение но</w:t>
            </w:r>
            <w:r w:rsidRPr="009D348E">
              <w:rPr>
                <w:sz w:val="28"/>
                <w:szCs w:val="28"/>
              </w:rPr>
              <w:t>р</w:t>
            </w:r>
            <w:r w:rsidRPr="009D348E">
              <w:rPr>
                <w:sz w:val="28"/>
                <w:szCs w:val="28"/>
              </w:rPr>
              <w:t>мами фонетики применительно к терминологии дисциплины</w:t>
            </w:r>
          </w:p>
        </w:tc>
        <w:tc>
          <w:tcPr>
            <w:tcW w:w="2251" w:type="dxa"/>
            <w:shd w:val="clear" w:color="auto" w:fill="auto"/>
          </w:tcPr>
          <w:p w:rsidR="00EB54CB" w:rsidRPr="009D348E" w:rsidRDefault="00F73674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</w:p>
        </w:tc>
        <w:tc>
          <w:tcPr>
            <w:tcW w:w="2081" w:type="dxa"/>
            <w:shd w:val="clear" w:color="auto" w:fill="auto"/>
          </w:tcPr>
          <w:p w:rsidR="00EB54CB" w:rsidRPr="009D348E" w:rsidRDefault="00F73674" w:rsidP="00FC680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1D4E78" w:rsidRPr="009D348E" w:rsidTr="00056789">
        <w:tc>
          <w:tcPr>
            <w:tcW w:w="610" w:type="dxa"/>
            <w:shd w:val="clear" w:color="auto" w:fill="auto"/>
          </w:tcPr>
          <w:p w:rsidR="001D4E78" w:rsidRPr="009D348E" w:rsidRDefault="001D4E78" w:rsidP="0006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1D4E78" w:rsidRPr="009D348E" w:rsidRDefault="00655D0A" w:rsidP="00655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299D" w:rsidRPr="001173D6">
              <w:rPr>
                <w:sz w:val="28"/>
                <w:szCs w:val="28"/>
              </w:rPr>
              <w:t>роисхождение жизни</w:t>
            </w:r>
            <w:r w:rsidR="005C299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микро- и макроэвол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ция</w:t>
            </w:r>
          </w:p>
        </w:tc>
        <w:tc>
          <w:tcPr>
            <w:tcW w:w="2289" w:type="dxa"/>
            <w:shd w:val="clear" w:color="auto" w:fill="auto"/>
          </w:tcPr>
          <w:p w:rsidR="00603F2D" w:rsidRPr="009D348E" w:rsidRDefault="00603F2D" w:rsidP="00603F2D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03F2D" w:rsidRPr="009D348E" w:rsidRDefault="00603F2D" w:rsidP="00603F2D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1D4E78" w:rsidRPr="009D348E" w:rsidRDefault="00603F2D" w:rsidP="00603F2D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презентации, основная и</w:t>
            </w:r>
            <w:r w:rsidRPr="009D348E">
              <w:rPr>
                <w:sz w:val="28"/>
                <w:szCs w:val="28"/>
              </w:rPr>
              <w:t xml:space="preserve"> д</w:t>
            </w:r>
            <w:r w:rsidRPr="009D348E">
              <w:rPr>
                <w:sz w:val="28"/>
                <w:szCs w:val="28"/>
              </w:rPr>
              <w:t>о</w:t>
            </w:r>
            <w:r w:rsidRPr="009D348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51" w:type="dxa"/>
            <w:shd w:val="clear" w:color="auto" w:fill="auto"/>
          </w:tcPr>
          <w:p w:rsidR="001D4E78" w:rsidRPr="009D348E" w:rsidRDefault="00603F2D" w:rsidP="00FC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081" w:type="dxa"/>
            <w:shd w:val="clear" w:color="auto" w:fill="auto"/>
          </w:tcPr>
          <w:p w:rsidR="001D4E78" w:rsidRPr="009D348E" w:rsidRDefault="00603F2D" w:rsidP="00FC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- КСР</w:t>
            </w:r>
          </w:p>
        </w:tc>
      </w:tr>
      <w:tr w:rsidR="00603F2D" w:rsidRPr="009D348E" w:rsidTr="00056789">
        <w:tc>
          <w:tcPr>
            <w:tcW w:w="610" w:type="dxa"/>
            <w:shd w:val="clear" w:color="auto" w:fill="auto"/>
          </w:tcPr>
          <w:p w:rsidR="00603F2D" w:rsidRPr="009D348E" w:rsidRDefault="00603F2D" w:rsidP="0006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603F2D" w:rsidRPr="009D348E" w:rsidRDefault="00655D0A" w:rsidP="000610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ПСЗ</w:t>
            </w:r>
          </w:p>
        </w:tc>
        <w:tc>
          <w:tcPr>
            <w:tcW w:w="2289" w:type="dxa"/>
            <w:shd w:val="clear" w:color="auto" w:fill="auto"/>
          </w:tcPr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презентации, основная и</w:t>
            </w:r>
            <w:r w:rsidRPr="009D348E">
              <w:rPr>
                <w:sz w:val="28"/>
                <w:szCs w:val="28"/>
              </w:rPr>
              <w:t xml:space="preserve"> д</w:t>
            </w:r>
            <w:r w:rsidRPr="009D348E">
              <w:rPr>
                <w:sz w:val="28"/>
                <w:szCs w:val="28"/>
              </w:rPr>
              <w:t>о</w:t>
            </w:r>
            <w:r w:rsidRPr="009D348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51" w:type="dxa"/>
            <w:shd w:val="clear" w:color="auto" w:fill="auto"/>
          </w:tcPr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081" w:type="dxa"/>
            <w:shd w:val="clear" w:color="auto" w:fill="auto"/>
          </w:tcPr>
          <w:p w:rsidR="00603F2D" w:rsidRPr="009D348E" w:rsidRDefault="00603F2D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- КСР</w:t>
            </w:r>
          </w:p>
        </w:tc>
      </w:tr>
      <w:tr w:rsidR="00603F2D" w:rsidRPr="009D348E" w:rsidTr="000610F3">
        <w:tc>
          <w:tcPr>
            <w:tcW w:w="10421" w:type="dxa"/>
            <w:gridSpan w:val="5"/>
            <w:shd w:val="clear" w:color="auto" w:fill="auto"/>
          </w:tcPr>
          <w:p w:rsidR="00603F2D" w:rsidRPr="009D348E" w:rsidRDefault="00603F2D" w:rsidP="009D348E">
            <w:pPr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D348E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603F2D" w:rsidRPr="009D348E" w:rsidTr="00F42774">
        <w:trPr>
          <w:trHeight w:val="1374"/>
        </w:trPr>
        <w:tc>
          <w:tcPr>
            <w:tcW w:w="610" w:type="dxa"/>
            <w:vMerge w:val="restart"/>
            <w:shd w:val="clear" w:color="auto" w:fill="auto"/>
          </w:tcPr>
          <w:p w:rsidR="00603F2D" w:rsidRPr="009D348E" w:rsidRDefault="00603F2D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AD4216" w:rsidRPr="00AD4216" w:rsidRDefault="00AD4216" w:rsidP="00AD4216">
            <w:pPr>
              <w:rPr>
                <w:sz w:val="28"/>
                <w:szCs w:val="28"/>
              </w:rPr>
            </w:pPr>
            <w:r w:rsidRPr="00AD4216">
              <w:rPr>
                <w:spacing w:val="-6"/>
                <w:sz w:val="28"/>
                <w:szCs w:val="28"/>
              </w:rPr>
              <w:t xml:space="preserve">Человек – объект живой природы. </w:t>
            </w:r>
            <w:r w:rsidRPr="00AD4216">
              <w:rPr>
                <w:sz w:val="28"/>
                <w:szCs w:val="28"/>
              </w:rPr>
              <w:t>Происхожд</w:t>
            </w:r>
            <w:r w:rsidRPr="00AD4216">
              <w:rPr>
                <w:sz w:val="28"/>
                <w:szCs w:val="28"/>
              </w:rPr>
              <w:t>е</w:t>
            </w:r>
            <w:r w:rsidRPr="00AD4216">
              <w:rPr>
                <w:sz w:val="28"/>
                <w:szCs w:val="28"/>
              </w:rPr>
              <w:t>ние и развитие жизни. Клеточные и неклето</w:t>
            </w:r>
            <w:r w:rsidRPr="00AD4216">
              <w:rPr>
                <w:sz w:val="28"/>
                <w:szCs w:val="28"/>
              </w:rPr>
              <w:t>ч</w:t>
            </w:r>
            <w:r w:rsidRPr="00AD4216">
              <w:rPr>
                <w:sz w:val="28"/>
                <w:szCs w:val="28"/>
              </w:rPr>
              <w:lastRenderedPageBreak/>
              <w:t>ные формы жизни.</w:t>
            </w:r>
          </w:p>
          <w:p w:rsidR="00603F2D" w:rsidRPr="00AD4216" w:rsidRDefault="00AD4216" w:rsidP="00AD4216">
            <w:pPr>
              <w:jc w:val="both"/>
              <w:rPr>
                <w:sz w:val="28"/>
                <w:szCs w:val="28"/>
              </w:rPr>
            </w:pPr>
            <w:r w:rsidRPr="00AD4216">
              <w:rPr>
                <w:sz w:val="28"/>
                <w:szCs w:val="28"/>
              </w:rPr>
              <w:t>Эволюционное учение. Эволюция живых с</w:t>
            </w:r>
            <w:r w:rsidRPr="00AD4216">
              <w:rPr>
                <w:sz w:val="28"/>
                <w:szCs w:val="28"/>
              </w:rPr>
              <w:t>и</w:t>
            </w:r>
            <w:r w:rsidRPr="00AD4216">
              <w:rPr>
                <w:sz w:val="28"/>
                <w:szCs w:val="28"/>
              </w:rPr>
              <w:t>стем. Микро- и макр</w:t>
            </w:r>
            <w:r w:rsidRPr="00AD4216">
              <w:rPr>
                <w:sz w:val="28"/>
                <w:szCs w:val="28"/>
              </w:rPr>
              <w:t>о</w:t>
            </w:r>
            <w:r w:rsidRPr="00AD4216">
              <w:rPr>
                <w:sz w:val="28"/>
                <w:szCs w:val="28"/>
              </w:rPr>
              <w:t>эволюция.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603F2D" w:rsidRPr="009D348E" w:rsidRDefault="00603F2D" w:rsidP="009D348E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 w:rsidR="004421DC">
              <w:rPr>
                <w:sz w:val="28"/>
                <w:szCs w:val="28"/>
              </w:rPr>
              <w:t>, решение задач, заполн</w:t>
            </w:r>
            <w:r w:rsidR="004421DC">
              <w:rPr>
                <w:sz w:val="28"/>
                <w:szCs w:val="28"/>
              </w:rPr>
              <w:t>е</w:t>
            </w:r>
            <w:r w:rsidR="004421DC">
              <w:rPr>
                <w:sz w:val="28"/>
                <w:szCs w:val="28"/>
              </w:rPr>
              <w:t>ние схем и та</w:t>
            </w:r>
            <w:r w:rsidR="004421DC">
              <w:rPr>
                <w:sz w:val="28"/>
                <w:szCs w:val="28"/>
              </w:rPr>
              <w:t>б</w:t>
            </w:r>
            <w:r w:rsidR="004421DC"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03F2D" w:rsidRPr="0019347C" w:rsidRDefault="00603F2D" w:rsidP="0021435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>Устный опрос</w:t>
            </w:r>
            <w:r w:rsidR="0019347C"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603F2D" w:rsidRPr="009D348E" w:rsidTr="00214358">
        <w:trPr>
          <w:trHeight w:val="1612"/>
        </w:trPr>
        <w:tc>
          <w:tcPr>
            <w:tcW w:w="610" w:type="dxa"/>
            <w:vMerge/>
            <w:shd w:val="clear" w:color="auto" w:fill="auto"/>
          </w:tcPr>
          <w:p w:rsidR="00603F2D" w:rsidRPr="009D348E" w:rsidRDefault="00603F2D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603F2D" w:rsidRPr="00AD4216" w:rsidRDefault="00603F2D" w:rsidP="00530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03F2D" w:rsidRPr="009D348E" w:rsidRDefault="00603F2D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603F2D" w:rsidRPr="009D348E" w:rsidRDefault="00603F2D" w:rsidP="009D3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9D348E">
        <w:trPr>
          <w:trHeight w:val="1125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AD4216" w:rsidRDefault="00AD4216" w:rsidP="003A6E03">
            <w:pPr>
              <w:jc w:val="both"/>
              <w:rPr>
                <w:sz w:val="28"/>
                <w:szCs w:val="28"/>
              </w:rPr>
            </w:pPr>
            <w:r w:rsidRPr="00AD4216">
              <w:rPr>
                <w:sz w:val="28"/>
                <w:szCs w:val="28"/>
              </w:rPr>
              <w:t>Характеристика осно</w:t>
            </w:r>
            <w:r w:rsidRPr="00AD4216">
              <w:rPr>
                <w:sz w:val="28"/>
                <w:szCs w:val="28"/>
              </w:rPr>
              <w:t>в</w:t>
            </w:r>
            <w:r w:rsidRPr="00AD4216">
              <w:rPr>
                <w:sz w:val="28"/>
                <w:szCs w:val="28"/>
              </w:rPr>
              <w:t xml:space="preserve">ных свойств живого. </w:t>
            </w:r>
            <w:r w:rsidRPr="00AD4216">
              <w:rPr>
                <w:spacing w:val="-6"/>
                <w:sz w:val="28"/>
                <w:szCs w:val="28"/>
              </w:rPr>
              <w:t>Клеточный уровень орг</w:t>
            </w:r>
            <w:r w:rsidRPr="00AD4216">
              <w:rPr>
                <w:spacing w:val="-6"/>
                <w:sz w:val="28"/>
                <w:szCs w:val="28"/>
              </w:rPr>
              <w:t>а</w:t>
            </w:r>
            <w:r w:rsidRPr="00AD4216">
              <w:rPr>
                <w:spacing w:val="-6"/>
                <w:sz w:val="28"/>
                <w:szCs w:val="28"/>
              </w:rPr>
              <w:t>низации живого. Стро</w:t>
            </w:r>
            <w:r w:rsidRPr="00AD4216">
              <w:rPr>
                <w:spacing w:val="-6"/>
                <w:sz w:val="28"/>
                <w:szCs w:val="28"/>
              </w:rPr>
              <w:t>е</w:t>
            </w:r>
            <w:r w:rsidRPr="00AD4216">
              <w:rPr>
                <w:spacing w:val="-6"/>
                <w:sz w:val="28"/>
                <w:szCs w:val="28"/>
              </w:rPr>
              <w:t>ние клетки и внутрикл</w:t>
            </w:r>
            <w:r w:rsidRPr="00AD4216">
              <w:rPr>
                <w:spacing w:val="-6"/>
                <w:sz w:val="28"/>
                <w:szCs w:val="28"/>
              </w:rPr>
              <w:t>е</w:t>
            </w:r>
            <w:r w:rsidRPr="00AD4216">
              <w:rPr>
                <w:spacing w:val="-6"/>
                <w:sz w:val="28"/>
                <w:szCs w:val="28"/>
              </w:rPr>
              <w:t>точных структур.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1125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AD4216" w:rsidRDefault="004421DC" w:rsidP="003A6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F42774">
        <w:trPr>
          <w:trHeight w:val="971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AD4216" w:rsidRDefault="00AD4216" w:rsidP="003A6E03">
            <w:pPr>
              <w:jc w:val="both"/>
              <w:rPr>
                <w:sz w:val="28"/>
                <w:szCs w:val="28"/>
              </w:rPr>
            </w:pPr>
            <w:r w:rsidRPr="00AD4216">
              <w:rPr>
                <w:sz w:val="28"/>
                <w:szCs w:val="28"/>
              </w:rPr>
              <w:t>Концепции антропог</w:t>
            </w:r>
            <w:r w:rsidRPr="00AD4216">
              <w:rPr>
                <w:sz w:val="28"/>
                <w:szCs w:val="28"/>
              </w:rPr>
              <w:t>е</w:t>
            </w:r>
            <w:r w:rsidRPr="00AD4216">
              <w:rPr>
                <w:sz w:val="28"/>
                <w:szCs w:val="28"/>
              </w:rPr>
              <w:t>неза. Место человека в природе.  Доказател</w:t>
            </w:r>
            <w:r w:rsidRPr="00AD4216">
              <w:rPr>
                <w:sz w:val="28"/>
                <w:szCs w:val="28"/>
              </w:rPr>
              <w:t>ь</w:t>
            </w:r>
            <w:r w:rsidRPr="00AD4216">
              <w:rPr>
                <w:sz w:val="28"/>
                <w:szCs w:val="28"/>
              </w:rPr>
              <w:t>ства животного прои</w:t>
            </w:r>
            <w:r w:rsidRPr="00AD4216">
              <w:rPr>
                <w:sz w:val="28"/>
                <w:szCs w:val="28"/>
              </w:rPr>
              <w:t>с</w:t>
            </w:r>
            <w:r w:rsidRPr="00AD4216">
              <w:rPr>
                <w:sz w:val="28"/>
                <w:szCs w:val="28"/>
              </w:rPr>
              <w:t xml:space="preserve">хождения человека. </w:t>
            </w:r>
            <w:r w:rsidRPr="00AD4216">
              <w:rPr>
                <w:spacing w:val="-6"/>
                <w:sz w:val="28"/>
                <w:szCs w:val="28"/>
              </w:rPr>
              <w:t>Факторы антропогенеза. Эволюция семейства г</w:t>
            </w:r>
            <w:r w:rsidRPr="00AD4216">
              <w:rPr>
                <w:spacing w:val="-6"/>
                <w:sz w:val="28"/>
                <w:szCs w:val="28"/>
              </w:rPr>
              <w:t>о</w:t>
            </w:r>
            <w:r w:rsidRPr="00AD4216">
              <w:rPr>
                <w:spacing w:val="-6"/>
                <w:sz w:val="28"/>
                <w:szCs w:val="28"/>
              </w:rPr>
              <w:t xml:space="preserve">минид. </w:t>
            </w:r>
            <w:r w:rsidRPr="00AD4216">
              <w:rPr>
                <w:sz w:val="28"/>
                <w:szCs w:val="28"/>
              </w:rPr>
              <w:t xml:space="preserve">Этапы эволюция человека. </w:t>
            </w:r>
            <w:r w:rsidRPr="00AD4216">
              <w:rPr>
                <w:spacing w:val="-6"/>
                <w:sz w:val="28"/>
                <w:szCs w:val="28"/>
              </w:rPr>
              <w:t>Биосоциальная природа человека.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E643E0"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AD4216" w:rsidRDefault="004421DC" w:rsidP="003A6E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9D348E">
        <w:trPr>
          <w:trHeight w:val="1125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AD4216" w:rsidRDefault="00AD4216" w:rsidP="00E661F2">
            <w:pPr>
              <w:jc w:val="both"/>
              <w:rPr>
                <w:sz w:val="28"/>
                <w:szCs w:val="28"/>
              </w:rPr>
            </w:pPr>
            <w:r w:rsidRPr="00AD4216">
              <w:rPr>
                <w:spacing w:val="-6"/>
                <w:sz w:val="28"/>
                <w:szCs w:val="28"/>
              </w:rPr>
              <w:t>Морфология человека. Мерология и соматол</w:t>
            </w:r>
            <w:r w:rsidRPr="00AD4216">
              <w:rPr>
                <w:spacing w:val="-6"/>
                <w:sz w:val="28"/>
                <w:szCs w:val="28"/>
              </w:rPr>
              <w:t>о</w:t>
            </w:r>
            <w:r w:rsidRPr="00AD4216">
              <w:rPr>
                <w:spacing w:val="-6"/>
                <w:sz w:val="28"/>
                <w:szCs w:val="28"/>
              </w:rPr>
              <w:t xml:space="preserve">гия. Методы </w:t>
            </w:r>
            <w:proofErr w:type="spellStart"/>
            <w:r w:rsidRPr="00AD4216">
              <w:rPr>
                <w:spacing w:val="-6"/>
                <w:sz w:val="28"/>
                <w:szCs w:val="28"/>
              </w:rPr>
              <w:t>антропоск</w:t>
            </w:r>
            <w:r w:rsidRPr="00AD4216">
              <w:rPr>
                <w:spacing w:val="-6"/>
                <w:sz w:val="28"/>
                <w:szCs w:val="28"/>
              </w:rPr>
              <w:t>о</w:t>
            </w:r>
            <w:r w:rsidRPr="00AD4216">
              <w:rPr>
                <w:spacing w:val="-6"/>
                <w:sz w:val="28"/>
                <w:szCs w:val="28"/>
              </w:rPr>
              <w:t>пии</w:t>
            </w:r>
            <w:proofErr w:type="spellEnd"/>
            <w:r w:rsidRPr="00AD4216">
              <w:rPr>
                <w:spacing w:val="-6"/>
                <w:sz w:val="28"/>
                <w:szCs w:val="28"/>
              </w:rPr>
              <w:t xml:space="preserve">: фенотипический и </w:t>
            </w:r>
            <w:proofErr w:type="spellStart"/>
            <w:r w:rsidRPr="00AD4216">
              <w:rPr>
                <w:spacing w:val="-6"/>
                <w:sz w:val="28"/>
                <w:szCs w:val="28"/>
              </w:rPr>
              <w:t>дерматоглифисеский</w:t>
            </w:r>
            <w:proofErr w:type="spellEnd"/>
            <w:r w:rsidRPr="00AD4216">
              <w:rPr>
                <w:spacing w:val="-6"/>
                <w:sz w:val="28"/>
                <w:szCs w:val="28"/>
              </w:rPr>
              <w:t xml:space="preserve">  анализ. Антропометрич</w:t>
            </w:r>
            <w:r w:rsidRPr="00AD4216">
              <w:rPr>
                <w:spacing w:val="-6"/>
                <w:sz w:val="28"/>
                <w:szCs w:val="28"/>
              </w:rPr>
              <w:t>е</w:t>
            </w:r>
            <w:r w:rsidRPr="00AD4216">
              <w:rPr>
                <w:spacing w:val="-6"/>
                <w:sz w:val="28"/>
                <w:szCs w:val="28"/>
              </w:rPr>
              <w:t xml:space="preserve">ские исследования: </w:t>
            </w:r>
            <w:proofErr w:type="spellStart"/>
            <w:r w:rsidRPr="00AD4216">
              <w:rPr>
                <w:spacing w:val="-6"/>
                <w:sz w:val="28"/>
                <w:szCs w:val="28"/>
              </w:rPr>
              <w:t>кеф</w:t>
            </w:r>
            <w:r w:rsidRPr="00AD4216">
              <w:rPr>
                <w:spacing w:val="-6"/>
                <w:sz w:val="28"/>
                <w:szCs w:val="28"/>
              </w:rPr>
              <w:t>а</w:t>
            </w:r>
            <w:r w:rsidRPr="00AD4216">
              <w:rPr>
                <w:spacing w:val="-6"/>
                <w:sz w:val="28"/>
                <w:szCs w:val="28"/>
              </w:rPr>
              <w:t>л</w:t>
            </w:r>
            <w:proofErr w:type="gramStart"/>
            <w:r w:rsidRPr="00AD4216">
              <w:rPr>
                <w:spacing w:val="-6"/>
                <w:sz w:val="28"/>
                <w:szCs w:val="28"/>
              </w:rPr>
              <w:t>о</w:t>
            </w:r>
            <w:proofErr w:type="spellEnd"/>
            <w:r w:rsidRPr="00AD4216">
              <w:rPr>
                <w:spacing w:val="-6"/>
                <w:sz w:val="28"/>
                <w:szCs w:val="28"/>
              </w:rPr>
              <w:t>-</w:t>
            </w:r>
            <w:proofErr w:type="gramEnd"/>
            <w:r w:rsidRPr="00AD4216">
              <w:rPr>
                <w:spacing w:val="-6"/>
                <w:sz w:val="28"/>
                <w:szCs w:val="28"/>
              </w:rPr>
              <w:t xml:space="preserve"> и краниометрия, </w:t>
            </w:r>
            <w:proofErr w:type="spellStart"/>
            <w:r w:rsidRPr="00AD4216">
              <w:rPr>
                <w:spacing w:val="-6"/>
                <w:sz w:val="28"/>
                <w:szCs w:val="28"/>
              </w:rPr>
              <w:t>с</w:t>
            </w:r>
            <w:r w:rsidRPr="00AD4216">
              <w:rPr>
                <w:spacing w:val="-6"/>
                <w:sz w:val="28"/>
                <w:szCs w:val="28"/>
              </w:rPr>
              <w:t>о</w:t>
            </w:r>
            <w:r w:rsidRPr="00AD4216">
              <w:rPr>
                <w:spacing w:val="-6"/>
                <w:sz w:val="28"/>
                <w:szCs w:val="28"/>
              </w:rPr>
              <w:t>мато</w:t>
            </w:r>
            <w:proofErr w:type="spellEnd"/>
            <w:r w:rsidRPr="00AD4216">
              <w:rPr>
                <w:spacing w:val="-6"/>
                <w:sz w:val="28"/>
                <w:szCs w:val="28"/>
              </w:rPr>
              <w:t xml:space="preserve">- и </w:t>
            </w:r>
            <w:proofErr w:type="spellStart"/>
            <w:r w:rsidRPr="00AD4216">
              <w:rPr>
                <w:spacing w:val="-6"/>
                <w:sz w:val="28"/>
                <w:szCs w:val="28"/>
              </w:rPr>
              <w:t>остеометрия</w:t>
            </w:r>
            <w:proofErr w:type="spellEnd"/>
            <w:r w:rsidRPr="00AD4216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1125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AD4216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9D34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9D348E">
        <w:trPr>
          <w:trHeight w:val="1290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AD4216" w:rsidRDefault="00AD4216" w:rsidP="00E661F2">
            <w:pPr>
              <w:jc w:val="both"/>
              <w:rPr>
                <w:sz w:val="28"/>
                <w:szCs w:val="28"/>
              </w:rPr>
            </w:pPr>
            <w:r w:rsidRPr="00AD4216">
              <w:rPr>
                <w:spacing w:val="-6"/>
                <w:sz w:val="28"/>
                <w:szCs w:val="28"/>
              </w:rPr>
              <w:t>Индивидуальное разв</w:t>
            </w:r>
            <w:r w:rsidRPr="00AD4216">
              <w:rPr>
                <w:spacing w:val="-6"/>
                <w:sz w:val="28"/>
                <w:szCs w:val="28"/>
              </w:rPr>
              <w:t>и</w:t>
            </w:r>
            <w:r w:rsidRPr="00AD4216">
              <w:rPr>
                <w:spacing w:val="-6"/>
                <w:sz w:val="28"/>
                <w:szCs w:val="28"/>
              </w:rPr>
              <w:t>тие человека. Этапы о</w:t>
            </w:r>
            <w:r w:rsidRPr="00AD4216">
              <w:rPr>
                <w:spacing w:val="-6"/>
                <w:sz w:val="28"/>
                <w:szCs w:val="28"/>
              </w:rPr>
              <w:t>н</w:t>
            </w:r>
            <w:r w:rsidRPr="00AD4216">
              <w:rPr>
                <w:spacing w:val="-6"/>
                <w:sz w:val="28"/>
                <w:szCs w:val="28"/>
              </w:rPr>
              <w:t xml:space="preserve">тогенеза человека. </w:t>
            </w:r>
            <w:proofErr w:type="spellStart"/>
            <w:r w:rsidRPr="00AD4216">
              <w:rPr>
                <w:spacing w:val="-6"/>
                <w:sz w:val="28"/>
                <w:szCs w:val="28"/>
              </w:rPr>
              <w:t>Пр</w:t>
            </w:r>
            <w:r w:rsidRPr="00AD4216">
              <w:rPr>
                <w:spacing w:val="-6"/>
                <w:sz w:val="28"/>
                <w:szCs w:val="28"/>
              </w:rPr>
              <w:t>о</w:t>
            </w:r>
            <w:r w:rsidRPr="00AD4216">
              <w:rPr>
                <w:spacing w:val="-6"/>
                <w:sz w:val="28"/>
                <w:szCs w:val="28"/>
              </w:rPr>
              <w:t>генез</w:t>
            </w:r>
            <w:proofErr w:type="spellEnd"/>
            <w:r w:rsidRPr="00AD4216">
              <w:rPr>
                <w:spacing w:val="-6"/>
                <w:sz w:val="28"/>
                <w:szCs w:val="28"/>
              </w:rPr>
              <w:t>: гаметогенез, ос</w:t>
            </w:r>
            <w:r w:rsidRPr="00AD4216">
              <w:rPr>
                <w:spacing w:val="-6"/>
                <w:sz w:val="28"/>
                <w:szCs w:val="28"/>
              </w:rPr>
              <w:t>е</w:t>
            </w:r>
            <w:r w:rsidRPr="00AD4216">
              <w:rPr>
                <w:spacing w:val="-6"/>
                <w:sz w:val="28"/>
                <w:szCs w:val="28"/>
              </w:rPr>
              <w:t>менение, оплодотвор</w:t>
            </w:r>
            <w:r w:rsidRPr="00AD4216">
              <w:rPr>
                <w:spacing w:val="-6"/>
                <w:sz w:val="28"/>
                <w:szCs w:val="28"/>
              </w:rPr>
              <w:t>е</w:t>
            </w:r>
            <w:r w:rsidRPr="00AD4216">
              <w:rPr>
                <w:spacing w:val="-6"/>
                <w:sz w:val="28"/>
                <w:szCs w:val="28"/>
              </w:rPr>
              <w:t>ние. Морфология пол</w:t>
            </w:r>
            <w:r w:rsidRPr="00AD4216">
              <w:rPr>
                <w:spacing w:val="-6"/>
                <w:sz w:val="28"/>
                <w:szCs w:val="28"/>
              </w:rPr>
              <w:t>о</w:t>
            </w:r>
            <w:r w:rsidRPr="00AD4216">
              <w:rPr>
                <w:spacing w:val="-6"/>
                <w:sz w:val="28"/>
                <w:szCs w:val="28"/>
              </w:rPr>
              <w:t>вых клеток. Эмбриогенез. Периодизация. Пров</w:t>
            </w:r>
            <w:r w:rsidRPr="00AD4216">
              <w:rPr>
                <w:spacing w:val="-6"/>
                <w:sz w:val="28"/>
                <w:szCs w:val="28"/>
              </w:rPr>
              <w:t>и</w:t>
            </w:r>
            <w:r w:rsidRPr="00AD4216">
              <w:rPr>
                <w:spacing w:val="-6"/>
                <w:sz w:val="28"/>
                <w:szCs w:val="28"/>
              </w:rPr>
              <w:t>зорные органы.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1290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AD4216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19347C">
        <w:trPr>
          <w:trHeight w:val="825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AD4216" w:rsidRDefault="00AD4216" w:rsidP="00E661F2">
            <w:pPr>
              <w:jc w:val="both"/>
              <w:rPr>
                <w:sz w:val="28"/>
                <w:szCs w:val="28"/>
              </w:rPr>
            </w:pPr>
            <w:r w:rsidRPr="00AD4216">
              <w:rPr>
                <w:spacing w:val="-6"/>
                <w:sz w:val="28"/>
                <w:szCs w:val="28"/>
              </w:rPr>
              <w:t>Постэмбриональное ра</w:t>
            </w:r>
            <w:r w:rsidRPr="00AD4216">
              <w:rPr>
                <w:spacing w:val="-6"/>
                <w:sz w:val="28"/>
                <w:szCs w:val="28"/>
              </w:rPr>
              <w:t>з</w:t>
            </w:r>
            <w:r w:rsidRPr="00AD4216">
              <w:rPr>
                <w:spacing w:val="-6"/>
                <w:sz w:val="28"/>
                <w:szCs w:val="28"/>
              </w:rPr>
              <w:t xml:space="preserve">витие. </w:t>
            </w:r>
            <w:r w:rsidRPr="00AD4216">
              <w:rPr>
                <w:sz w:val="28"/>
                <w:szCs w:val="28"/>
              </w:rPr>
              <w:t xml:space="preserve">Соотношение </w:t>
            </w:r>
            <w:proofErr w:type="spellStart"/>
            <w:r w:rsidRPr="00AD4216">
              <w:rPr>
                <w:sz w:val="28"/>
                <w:szCs w:val="28"/>
              </w:rPr>
              <w:t>о</w:t>
            </w:r>
            <w:r w:rsidRPr="00AD4216">
              <w:rPr>
                <w:sz w:val="28"/>
                <w:szCs w:val="28"/>
              </w:rPr>
              <w:t>н</w:t>
            </w:r>
            <w:r w:rsidRPr="00AD4216">
              <w:rPr>
                <w:sz w:val="28"/>
                <w:szCs w:val="28"/>
              </w:rPr>
              <w:t>т</w:t>
            </w:r>
            <w:proofErr w:type="gramStart"/>
            <w:r w:rsidRPr="00AD4216">
              <w:rPr>
                <w:sz w:val="28"/>
                <w:szCs w:val="28"/>
              </w:rPr>
              <w:t>о</w:t>
            </w:r>
            <w:proofErr w:type="spellEnd"/>
            <w:r w:rsidRPr="00AD4216">
              <w:rPr>
                <w:sz w:val="28"/>
                <w:szCs w:val="28"/>
              </w:rPr>
              <w:t>-</w:t>
            </w:r>
            <w:proofErr w:type="gramEnd"/>
            <w:r w:rsidRPr="00AD4216">
              <w:rPr>
                <w:sz w:val="28"/>
                <w:szCs w:val="28"/>
              </w:rPr>
              <w:t xml:space="preserve"> и филогенеза. </w:t>
            </w:r>
            <w:r w:rsidRPr="00AD4216">
              <w:rPr>
                <w:spacing w:val="-6"/>
                <w:sz w:val="28"/>
                <w:szCs w:val="28"/>
              </w:rPr>
              <w:t>Онт</w:t>
            </w:r>
            <w:r w:rsidRPr="00AD4216">
              <w:rPr>
                <w:spacing w:val="-6"/>
                <w:sz w:val="28"/>
                <w:szCs w:val="28"/>
              </w:rPr>
              <w:t>о</w:t>
            </w:r>
            <w:r w:rsidRPr="00AD4216">
              <w:rPr>
                <w:spacing w:val="-6"/>
                <w:sz w:val="28"/>
                <w:szCs w:val="28"/>
              </w:rPr>
              <w:t>генетическая изменч</w:t>
            </w:r>
            <w:r w:rsidRPr="00AD4216">
              <w:rPr>
                <w:spacing w:val="-6"/>
                <w:sz w:val="28"/>
                <w:szCs w:val="28"/>
              </w:rPr>
              <w:t>и</w:t>
            </w:r>
            <w:r w:rsidRPr="00AD4216">
              <w:rPr>
                <w:spacing w:val="-6"/>
                <w:sz w:val="28"/>
                <w:szCs w:val="28"/>
              </w:rPr>
              <w:t>вость. Критические пер</w:t>
            </w:r>
            <w:r w:rsidRPr="00AD4216">
              <w:rPr>
                <w:spacing w:val="-6"/>
                <w:sz w:val="28"/>
                <w:szCs w:val="28"/>
              </w:rPr>
              <w:t>и</w:t>
            </w:r>
            <w:r w:rsidRPr="00AD4216">
              <w:rPr>
                <w:spacing w:val="-6"/>
                <w:sz w:val="28"/>
                <w:szCs w:val="28"/>
              </w:rPr>
              <w:t xml:space="preserve">оды онтогенеза человека. </w:t>
            </w:r>
            <w:proofErr w:type="spellStart"/>
            <w:r w:rsidRPr="00AD4216">
              <w:rPr>
                <w:spacing w:val="-6"/>
                <w:sz w:val="28"/>
                <w:szCs w:val="28"/>
              </w:rPr>
              <w:t>Тератогенез</w:t>
            </w:r>
            <w:proofErr w:type="spellEnd"/>
            <w:r w:rsidRPr="00AD4216">
              <w:rPr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AD4216">
              <w:rPr>
                <w:spacing w:val="-6"/>
                <w:sz w:val="28"/>
                <w:szCs w:val="28"/>
              </w:rPr>
              <w:t>Онто</w:t>
            </w:r>
            <w:proofErr w:type="spellEnd"/>
            <w:r w:rsidRPr="00AD4216">
              <w:rPr>
                <w:spacing w:val="-6"/>
                <w:sz w:val="28"/>
                <w:szCs w:val="28"/>
              </w:rPr>
              <w:t>-филогенетические об</w:t>
            </w:r>
            <w:r w:rsidRPr="00AD4216">
              <w:rPr>
                <w:spacing w:val="-6"/>
                <w:sz w:val="28"/>
                <w:szCs w:val="28"/>
              </w:rPr>
              <w:t>у</w:t>
            </w:r>
            <w:r w:rsidRPr="00AD4216">
              <w:rPr>
                <w:spacing w:val="-6"/>
                <w:sz w:val="28"/>
                <w:szCs w:val="28"/>
              </w:rPr>
              <w:t>словленные пороки ра</w:t>
            </w:r>
            <w:r w:rsidRPr="00AD4216">
              <w:rPr>
                <w:spacing w:val="-6"/>
                <w:sz w:val="28"/>
                <w:szCs w:val="28"/>
              </w:rPr>
              <w:t>з</w:t>
            </w:r>
            <w:r w:rsidRPr="00AD4216">
              <w:rPr>
                <w:spacing w:val="-6"/>
                <w:sz w:val="28"/>
                <w:szCs w:val="28"/>
              </w:rPr>
              <w:t>вития систем органов.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645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AD4216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19347C">
        <w:trPr>
          <w:trHeight w:val="971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AD4216" w:rsidRDefault="00AD4216" w:rsidP="00E661F2">
            <w:pPr>
              <w:jc w:val="both"/>
              <w:rPr>
                <w:sz w:val="28"/>
                <w:szCs w:val="28"/>
              </w:rPr>
            </w:pPr>
            <w:r w:rsidRPr="00AD4216">
              <w:rPr>
                <w:color w:val="000000"/>
                <w:spacing w:val="-6"/>
                <w:sz w:val="28"/>
                <w:szCs w:val="28"/>
              </w:rPr>
              <w:t>Возрастная и популяц</w:t>
            </w:r>
            <w:r w:rsidRPr="00AD4216">
              <w:rPr>
                <w:color w:val="000000"/>
                <w:spacing w:val="-6"/>
                <w:sz w:val="28"/>
                <w:szCs w:val="28"/>
              </w:rPr>
              <w:t>и</w:t>
            </w:r>
            <w:r w:rsidRPr="00AD4216">
              <w:rPr>
                <w:color w:val="000000"/>
                <w:spacing w:val="-6"/>
                <w:sz w:val="28"/>
                <w:szCs w:val="28"/>
              </w:rPr>
              <w:t xml:space="preserve">онная антропология. </w:t>
            </w:r>
            <w:r w:rsidRPr="00AD4216">
              <w:rPr>
                <w:spacing w:val="-6"/>
                <w:sz w:val="28"/>
                <w:szCs w:val="28"/>
              </w:rPr>
              <w:t>Факторы роста и разв</w:t>
            </w:r>
            <w:r w:rsidRPr="00AD4216">
              <w:rPr>
                <w:spacing w:val="-6"/>
                <w:sz w:val="28"/>
                <w:szCs w:val="28"/>
              </w:rPr>
              <w:t>и</w:t>
            </w:r>
            <w:r w:rsidRPr="00AD4216">
              <w:rPr>
                <w:spacing w:val="-6"/>
                <w:sz w:val="28"/>
                <w:szCs w:val="28"/>
              </w:rPr>
              <w:t>тия. Биологический и хронологический возраст. Старение и продолж</w:t>
            </w:r>
            <w:r w:rsidRPr="00AD4216">
              <w:rPr>
                <w:spacing w:val="-6"/>
                <w:sz w:val="28"/>
                <w:szCs w:val="28"/>
              </w:rPr>
              <w:t>и</w:t>
            </w:r>
            <w:r w:rsidRPr="00AD4216">
              <w:rPr>
                <w:spacing w:val="-6"/>
                <w:sz w:val="28"/>
                <w:szCs w:val="28"/>
              </w:rPr>
              <w:t>тельность жизни. Ген</w:t>
            </w:r>
            <w:r w:rsidRPr="00AD4216">
              <w:rPr>
                <w:spacing w:val="-6"/>
                <w:sz w:val="28"/>
                <w:szCs w:val="28"/>
              </w:rPr>
              <w:t>о</w:t>
            </w:r>
            <w:r w:rsidRPr="00AD4216">
              <w:rPr>
                <w:spacing w:val="-6"/>
                <w:sz w:val="28"/>
                <w:szCs w:val="28"/>
              </w:rPr>
              <w:t>типический и фенотип</w:t>
            </w:r>
            <w:r w:rsidRPr="00AD4216">
              <w:rPr>
                <w:spacing w:val="-6"/>
                <w:sz w:val="28"/>
                <w:szCs w:val="28"/>
              </w:rPr>
              <w:t>и</w:t>
            </w:r>
            <w:r w:rsidRPr="00AD4216">
              <w:rPr>
                <w:spacing w:val="-6"/>
                <w:sz w:val="28"/>
                <w:szCs w:val="28"/>
              </w:rPr>
              <w:t xml:space="preserve">ческий полиморфизм. </w:t>
            </w:r>
            <w:proofErr w:type="spellStart"/>
            <w:r w:rsidRPr="00AD4216">
              <w:rPr>
                <w:spacing w:val="-6"/>
                <w:sz w:val="28"/>
                <w:szCs w:val="28"/>
              </w:rPr>
              <w:t>Конституционология</w:t>
            </w:r>
            <w:proofErr w:type="spellEnd"/>
            <w:r w:rsidRPr="00AD4216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645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AD4216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  <w:tr w:rsidR="004421DC" w:rsidRPr="009D348E" w:rsidTr="009D348E">
        <w:trPr>
          <w:trHeight w:val="803"/>
        </w:trPr>
        <w:tc>
          <w:tcPr>
            <w:tcW w:w="610" w:type="dxa"/>
            <w:vMerge w:val="restart"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421DC" w:rsidRPr="00AD4216" w:rsidRDefault="00AD4216" w:rsidP="00E661F2">
            <w:pPr>
              <w:jc w:val="both"/>
              <w:rPr>
                <w:sz w:val="28"/>
                <w:szCs w:val="28"/>
              </w:rPr>
            </w:pPr>
            <w:r w:rsidRPr="00AD4216">
              <w:rPr>
                <w:spacing w:val="-6"/>
                <w:sz w:val="28"/>
                <w:szCs w:val="28"/>
              </w:rPr>
              <w:t>Экология человека. Адаптация и адаптивные типы. Этническая  антр</w:t>
            </w:r>
            <w:r w:rsidRPr="00AD4216">
              <w:rPr>
                <w:spacing w:val="-6"/>
                <w:sz w:val="28"/>
                <w:szCs w:val="28"/>
              </w:rPr>
              <w:t>о</w:t>
            </w:r>
            <w:r w:rsidRPr="00AD4216">
              <w:rPr>
                <w:spacing w:val="-6"/>
                <w:sz w:val="28"/>
                <w:szCs w:val="28"/>
              </w:rPr>
              <w:t>пология. Расогенез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Работа </w:t>
            </w:r>
            <w:proofErr w:type="gramStart"/>
            <w:r w:rsidRPr="009D348E">
              <w:rPr>
                <w:sz w:val="28"/>
                <w:szCs w:val="28"/>
              </w:rPr>
              <w:t>над</w:t>
            </w:r>
            <w:proofErr w:type="gramEnd"/>
            <w:r w:rsidRPr="009D348E">
              <w:rPr>
                <w:sz w:val="28"/>
                <w:szCs w:val="28"/>
              </w:rPr>
              <w:t xml:space="preserve">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 xml:space="preserve">учебным </w:t>
            </w:r>
          </w:p>
          <w:p w:rsidR="004421DC" w:rsidRPr="009D348E" w:rsidRDefault="004421DC" w:rsidP="00AF0ED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материалом (</w:t>
            </w:r>
            <w:r>
              <w:rPr>
                <w:sz w:val="28"/>
                <w:szCs w:val="28"/>
              </w:rPr>
              <w:t>лекция, 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ная и</w:t>
            </w:r>
            <w:r w:rsidRPr="009D348E">
              <w:rPr>
                <w:sz w:val="28"/>
                <w:szCs w:val="28"/>
              </w:rPr>
              <w:t xml:space="preserve"> дополн</w:t>
            </w:r>
            <w:r w:rsidRPr="009D348E">
              <w:rPr>
                <w:sz w:val="28"/>
                <w:szCs w:val="28"/>
              </w:rPr>
              <w:t>и</w:t>
            </w:r>
            <w:r w:rsidRPr="009D348E">
              <w:rPr>
                <w:sz w:val="28"/>
                <w:szCs w:val="28"/>
              </w:rPr>
              <w:t>тельная литер</w:t>
            </w:r>
            <w:r w:rsidRPr="009D348E">
              <w:rPr>
                <w:sz w:val="28"/>
                <w:szCs w:val="28"/>
              </w:rPr>
              <w:t>а</w:t>
            </w:r>
            <w:r w:rsidRPr="009D348E">
              <w:rPr>
                <w:sz w:val="28"/>
                <w:szCs w:val="28"/>
              </w:rPr>
              <w:t>тура)</w:t>
            </w:r>
            <w:r>
              <w:rPr>
                <w:sz w:val="28"/>
                <w:szCs w:val="28"/>
              </w:rPr>
              <w:t>, решение задач, заполн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схем и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19347C" w:rsidRDefault="004421DC" w:rsidP="00281126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Устный опрос</w:t>
            </w:r>
            <w:r>
              <w:rPr>
                <w:sz w:val="28"/>
                <w:szCs w:val="28"/>
              </w:rPr>
              <w:t>, 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 w:rsidRPr="009D348E">
              <w:rPr>
                <w:sz w:val="28"/>
                <w:szCs w:val="28"/>
              </w:rPr>
              <w:t>Аудиторная</w:t>
            </w:r>
          </w:p>
        </w:tc>
      </w:tr>
      <w:tr w:rsidR="004421DC" w:rsidRPr="009D348E" w:rsidTr="00214358">
        <w:trPr>
          <w:trHeight w:val="802"/>
        </w:trPr>
        <w:tc>
          <w:tcPr>
            <w:tcW w:w="610" w:type="dxa"/>
            <w:vMerge/>
            <w:shd w:val="clear" w:color="auto" w:fill="auto"/>
          </w:tcPr>
          <w:p w:rsidR="004421DC" w:rsidRPr="009D348E" w:rsidRDefault="004421DC" w:rsidP="00061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4421DC" w:rsidRPr="009D348E" w:rsidRDefault="004421DC" w:rsidP="00E661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4421DC" w:rsidRPr="009D348E" w:rsidRDefault="004421DC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чей тетради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4421DC" w:rsidRPr="009D348E" w:rsidRDefault="004421DC" w:rsidP="00521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</w:tc>
      </w:tr>
    </w:tbl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593334" w:rsidRDefault="00593334" w:rsidP="00620F92">
      <w:pPr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</w:t>
      </w:r>
      <w:r>
        <w:rPr>
          <w:b/>
          <w:sz w:val="28"/>
        </w:rPr>
        <w:t>о</w:t>
      </w:r>
      <w:r>
        <w:rPr>
          <w:b/>
          <w:sz w:val="28"/>
        </w:rPr>
        <w:t xml:space="preserve">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B36C3D" w:rsidRPr="00B36C3D" w:rsidRDefault="00B36C3D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B36C3D" w:rsidRPr="00BD5AFD" w:rsidRDefault="00B36C3D" w:rsidP="00B3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B36C3D" w:rsidRPr="00BD5AFD" w:rsidRDefault="00B36C3D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B36C3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4F7ED1" w:rsidRDefault="004F7ED1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4F7ED1" w:rsidRDefault="004F7ED1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</w:p>
    <w:p w:rsidR="00B36C3D" w:rsidRPr="00C35B2E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Требования к оформлению компьютерной презентации: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4F7ED1" w:rsidRDefault="004F7ED1" w:rsidP="00B36C3D">
      <w:pPr>
        <w:pStyle w:val="a9"/>
        <w:spacing w:before="0" w:beforeAutospacing="0" w:after="0" w:afterAutospacing="0"/>
        <w:ind w:left="0" w:firstLine="709"/>
        <w:jc w:val="center"/>
        <w:rPr>
          <w:i/>
          <w:iCs/>
          <w:color w:val="000000"/>
          <w:sz w:val="28"/>
          <w:szCs w:val="28"/>
        </w:rPr>
      </w:pP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lastRenderedPageBreak/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B36C3D" w:rsidRDefault="00B36C3D" w:rsidP="00593334">
      <w:pPr>
        <w:ind w:firstLine="709"/>
        <w:jc w:val="both"/>
        <w:rPr>
          <w:sz w:val="28"/>
        </w:rPr>
      </w:pPr>
    </w:p>
    <w:p w:rsidR="00B36C3D" w:rsidRPr="007204A4" w:rsidRDefault="00B36C3D" w:rsidP="00593334">
      <w:pPr>
        <w:ind w:firstLine="709"/>
        <w:jc w:val="both"/>
        <w:rPr>
          <w:b/>
          <w:sz w:val="28"/>
        </w:rPr>
      </w:pPr>
      <w:r w:rsidRPr="007204A4">
        <w:rPr>
          <w:b/>
          <w:sz w:val="28"/>
        </w:rPr>
        <w:t>Методические рекомендации к самостоятельной работе в рамках практ</w:t>
      </w:r>
      <w:r w:rsidRPr="007204A4">
        <w:rPr>
          <w:b/>
          <w:sz w:val="28"/>
        </w:rPr>
        <w:t>и</w:t>
      </w:r>
      <w:r w:rsidRPr="007204A4">
        <w:rPr>
          <w:b/>
          <w:sz w:val="28"/>
        </w:rPr>
        <w:t xml:space="preserve">ческих занятий. </w:t>
      </w:r>
    </w:p>
    <w:p w:rsidR="00B36C3D" w:rsidRPr="00620F92" w:rsidRDefault="00B36C3D" w:rsidP="00B36C3D">
      <w:pPr>
        <w:jc w:val="center"/>
        <w:rPr>
          <w:b/>
          <w:sz w:val="28"/>
          <w:szCs w:val="28"/>
        </w:rPr>
      </w:pPr>
      <w:r w:rsidRPr="00620F92">
        <w:rPr>
          <w:b/>
          <w:sz w:val="28"/>
          <w:szCs w:val="28"/>
        </w:rPr>
        <w:t xml:space="preserve">Методические указания </w:t>
      </w:r>
      <w:proofErr w:type="gramStart"/>
      <w:r w:rsidRPr="00620F92">
        <w:rPr>
          <w:b/>
          <w:sz w:val="28"/>
          <w:szCs w:val="28"/>
        </w:rPr>
        <w:t>обучающимся</w:t>
      </w:r>
      <w:proofErr w:type="gramEnd"/>
      <w:r w:rsidRPr="00620F92">
        <w:rPr>
          <w:b/>
          <w:sz w:val="28"/>
          <w:szCs w:val="28"/>
        </w:rPr>
        <w:t xml:space="preserve"> </w:t>
      </w:r>
    </w:p>
    <w:p w:rsidR="00B36C3D" w:rsidRPr="00620F92" w:rsidRDefault="00B36C3D" w:rsidP="00B36C3D">
      <w:pPr>
        <w:jc w:val="center"/>
        <w:rPr>
          <w:b/>
          <w:sz w:val="28"/>
          <w:szCs w:val="28"/>
        </w:rPr>
      </w:pPr>
      <w:r w:rsidRPr="00620F92">
        <w:rPr>
          <w:b/>
          <w:sz w:val="28"/>
          <w:szCs w:val="28"/>
        </w:rPr>
        <w:t xml:space="preserve">по подготовке к практическим занятиям </w:t>
      </w:r>
    </w:p>
    <w:p w:rsidR="00B36C3D" w:rsidRPr="00821EB4" w:rsidRDefault="00B36C3D" w:rsidP="00B36C3D">
      <w:pPr>
        <w:ind w:firstLine="709"/>
        <w:jc w:val="both"/>
        <w:rPr>
          <w:sz w:val="28"/>
        </w:rPr>
      </w:pPr>
      <w:r w:rsidRPr="00620F92">
        <w:rPr>
          <w:sz w:val="28"/>
        </w:rPr>
        <w:t xml:space="preserve">Практическое занятие </w:t>
      </w:r>
      <w:r w:rsidRPr="00620F92">
        <w:rPr>
          <w:i/>
          <w:sz w:val="28"/>
        </w:rPr>
        <w:t>–</w:t>
      </w:r>
      <w:r w:rsidRPr="00620F92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620F92">
        <w:rPr>
          <w:sz w:val="28"/>
        </w:rPr>
        <w:t>обучающимися</w:t>
      </w:r>
      <w:proofErr w:type="gramEnd"/>
      <w:r w:rsidRPr="00620F92">
        <w:rPr>
          <w:sz w:val="28"/>
        </w:rPr>
        <w:t xml:space="preserve"> практических умений и навыков посредством гру</w:t>
      </w:r>
      <w:r w:rsidRPr="00620F92">
        <w:rPr>
          <w:sz w:val="28"/>
        </w:rPr>
        <w:t>п</w:t>
      </w:r>
      <w:r w:rsidRPr="00620F92">
        <w:rPr>
          <w:sz w:val="28"/>
        </w:rPr>
        <w:t xml:space="preserve">пового обсуждения темы, учебной проблемы под </w:t>
      </w:r>
      <w:r w:rsidRPr="00821EB4">
        <w:rPr>
          <w:sz w:val="28"/>
        </w:rPr>
        <w:t xml:space="preserve">руководством преподавателя. </w:t>
      </w:r>
    </w:p>
    <w:p w:rsidR="00620F92" w:rsidRDefault="00620F92" w:rsidP="00B36C3D">
      <w:pPr>
        <w:ind w:firstLine="709"/>
        <w:jc w:val="both"/>
        <w:rPr>
          <w:sz w:val="28"/>
        </w:rPr>
      </w:pPr>
      <w:r>
        <w:rPr>
          <w:sz w:val="28"/>
        </w:rPr>
        <w:t>При подготовке к практическому занятию необходимо:</w:t>
      </w:r>
    </w:p>
    <w:p w:rsidR="00620F92" w:rsidRDefault="00620F92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Прочитать тему занятия и вопросы для самоподготовки.</w:t>
      </w:r>
    </w:p>
    <w:p w:rsidR="00620F92" w:rsidRDefault="00D92A19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Изучить лекционный материал по соответствующей теме.</w:t>
      </w:r>
    </w:p>
    <w:p w:rsidR="00D92A19" w:rsidRDefault="00D92A19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Используя лекционный материал, основную и дополнительную литературу, а также средства Интернета. Заполнить задания в рабочей тетради. </w:t>
      </w:r>
    </w:p>
    <w:p w:rsidR="00D92A19" w:rsidRDefault="00D92A19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При заполнении тетради в первую очередь использовать лекционный матер</w:t>
      </w:r>
      <w:r>
        <w:rPr>
          <w:sz w:val="28"/>
        </w:rPr>
        <w:t>и</w:t>
      </w:r>
      <w:r>
        <w:rPr>
          <w:sz w:val="28"/>
        </w:rPr>
        <w:t>ал и тезаурус по дисциплине.</w:t>
      </w:r>
    </w:p>
    <w:p w:rsidR="00D92A19" w:rsidRDefault="00D92A19" w:rsidP="00620F92">
      <w:pPr>
        <w:pStyle w:val="aa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Прочитать, а при необходимости заучить, содержимое тетради.</w:t>
      </w:r>
    </w:p>
    <w:p w:rsidR="00D92A19" w:rsidRPr="00620F92" w:rsidRDefault="00D92A19" w:rsidP="00D92A19">
      <w:pPr>
        <w:pStyle w:val="aa"/>
        <w:jc w:val="both"/>
        <w:rPr>
          <w:sz w:val="28"/>
        </w:rPr>
      </w:pP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C3D" w:rsidRPr="009F413C" w:rsidRDefault="00B36C3D" w:rsidP="00B36C3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6C3D" w:rsidRPr="009F413C" w:rsidRDefault="00B36C3D" w:rsidP="00B36C3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36C3D" w:rsidRDefault="00B36C3D" w:rsidP="00B36C3D">
      <w:pPr>
        <w:ind w:firstLine="709"/>
        <w:jc w:val="both"/>
        <w:rPr>
          <w:sz w:val="28"/>
        </w:rPr>
      </w:pPr>
    </w:p>
    <w:p w:rsidR="004F7ED1" w:rsidRDefault="004F7ED1" w:rsidP="00B36C3D">
      <w:pPr>
        <w:ind w:firstLine="709"/>
        <w:jc w:val="center"/>
        <w:rPr>
          <w:b/>
          <w:sz w:val="28"/>
        </w:rPr>
      </w:pPr>
    </w:p>
    <w:p w:rsidR="00B36C3D" w:rsidRPr="00755609" w:rsidRDefault="00B36C3D" w:rsidP="00B36C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подготовке устного доклада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36C3D" w:rsidRPr="00755609" w:rsidRDefault="00B36C3D" w:rsidP="00B36C3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B36C3D" w:rsidRDefault="00B36C3D" w:rsidP="00B36C3D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E7" w:rsidRDefault="00D058E7" w:rsidP="00FD5B6B">
      <w:r>
        <w:separator/>
      </w:r>
    </w:p>
  </w:endnote>
  <w:endnote w:type="continuationSeparator" w:id="0">
    <w:p w:rsidR="00D058E7" w:rsidRDefault="00D058E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A45A5">
      <w:rPr>
        <w:noProof/>
      </w:rPr>
      <w:t>2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E7" w:rsidRDefault="00D058E7" w:rsidP="00FD5B6B">
      <w:r>
        <w:separator/>
      </w:r>
    </w:p>
  </w:footnote>
  <w:footnote w:type="continuationSeparator" w:id="0">
    <w:p w:rsidR="00D058E7" w:rsidRDefault="00D058E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6717A"/>
    <w:multiLevelType w:val="hybridMultilevel"/>
    <w:tmpl w:val="DD16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15F6"/>
    <w:rsid w:val="00033367"/>
    <w:rsid w:val="0003403A"/>
    <w:rsid w:val="00056789"/>
    <w:rsid w:val="000610F3"/>
    <w:rsid w:val="00061DEF"/>
    <w:rsid w:val="0007488E"/>
    <w:rsid w:val="00083C34"/>
    <w:rsid w:val="000931E3"/>
    <w:rsid w:val="000E5CC4"/>
    <w:rsid w:val="0019347C"/>
    <w:rsid w:val="001D4E78"/>
    <w:rsid w:val="001F5EE1"/>
    <w:rsid w:val="00214358"/>
    <w:rsid w:val="00265FC8"/>
    <w:rsid w:val="0026698D"/>
    <w:rsid w:val="00267BAD"/>
    <w:rsid w:val="0028433F"/>
    <w:rsid w:val="002D2784"/>
    <w:rsid w:val="00316796"/>
    <w:rsid w:val="003A6E03"/>
    <w:rsid w:val="003B5F75"/>
    <w:rsid w:val="003C37BE"/>
    <w:rsid w:val="004421DC"/>
    <w:rsid w:val="00476000"/>
    <w:rsid w:val="004B2C94"/>
    <w:rsid w:val="004C1386"/>
    <w:rsid w:val="004D1091"/>
    <w:rsid w:val="004D16C1"/>
    <w:rsid w:val="004F7ED1"/>
    <w:rsid w:val="005013A6"/>
    <w:rsid w:val="0052625C"/>
    <w:rsid w:val="00530F56"/>
    <w:rsid w:val="005677BE"/>
    <w:rsid w:val="00582BA5"/>
    <w:rsid w:val="00593334"/>
    <w:rsid w:val="005C299D"/>
    <w:rsid w:val="00603F2D"/>
    <w:rsid w:val="0060620A"/>
    <w:rsid w:val="00620F92"/>
    <w:rsid w:val="00655D0A"/>
    <w:rsid w:val="006847B8"/>
    <w:rsid w:val="00693E11"/>
    <w:rsid w:val="006C3896"/>
    <w:rsid w:val="006F14A4"/>
    <w:rsid w:val="006F7AD8"/>
    <w:rsid w:val="007204A4"/>
    <w:rsid w:val="00742208"/>
    <w:rsid w:val="00755609"/>
    <w:rsid w:val="0079237F"/>
    <w:rsid w:val="008014D6"/>
    <w:rsid w:val="008039BB"/>
    <w:rsid w:val="008113A5"/>
    <w:rsid w:val="00832D24"/>
    <w:rsid w:val="00845C7D"/>
    <w:rsid w:val="00862E06"/>
    <w:rsid w:val="008B1448"/>
    <w:rsid w:val="008E5380"/>
    <w:rsid w:val="009511F7"/>
    <w:rsid w:val="00985E1D"/>
    <w:rsid w:val="009978D9"/>
    <w:rsid w:val="009A098C"/>
    <w:rsid w:val="009C2F35"/>
    <w:rsid w:val="009C4A0D"/>
    <w:rsid w:val="009D348E"/>
    <w:rsid w:val="009E5D1F"/>
    <w:rsid w:val="009F49C5"/>
    <w:rsid w:val="009F7B4C"/>
    <w:rsid w:val="00AD3EBB"/>
    <w:rsid w:val="00AD4216"/>
    <w:rsid w:val="00AF327C"/>
    <w:rsid w:val="00B350F3"/>
    <w:rsid w:val="00B36C3D"/>
    <w:rsid w:val="00B9187F"/>
    <w:rsid w:val="00BB5595"/>
    <w:rsid w:val="00BF1CD1"/>
    <w:rsid w:val="00C35B2E"/>
    <w:rsid w:val="00C71736"/>
    <w:rsid w:val="00C83AB7"/>
    <w:rsid w:val="00CD0BAC"/>
    <w:rsid w:val="00D058E7"/>
    <w:rsid w:val="00D06B87"/>
    <w:rsid w:val="00D17478"/>
    <w:rsid w:val="00D33524"/>
    <w:rsid w:val="00D35869"/>
    <w:rsid w:val="00D471E6"/>
    <w:rsid w:val="00D92A19"/>
    <w:rsid w:val="00DC0D28"/>
    <w:rsid w:val="00E20B3D"/>
    <w:rsid w:val="00E30FB4"/>
    <w:rsid w:val="00E57C66"/>
    <w:rsid w:val="00E661F2"/>
    <w:rsid w:val="00E86721"/>
    <w:rsid w:val="00E96E48"/>
    <w:rsid w:val="00EB54CB"/>
    <w:rsid w:val="00EC2214"/>
    <w:rsid w:val="00EC707D"/>
    <w:rsid w:val="00F0689E"/>
    <w:rsid w:val="00F42774"/>
    <w:rsid w:val="00F44E53"/>
    <w:rsid w:val="00F5136B"/>
    <w:rsid w:val="00F55788"/>
    <w:rsid w:val="00F73674"/>
    <w:rsid w:val="00F8248C"/>
    <w:rsid w:val="00F8739C"/>
    <w:rsid w:val="00F922E9"/>
    <w:rsid w:val="00FA45A5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Selena</cp:lastModifiedBy>
  <cp:revision>24</cp:revision>
  <dcterms:created xsi:type="dcterms:W3CDTF">2019-03-01T12:00:00Z</dcterms:created>
  <dcterms:modified xsi:type="dcterms:W3CDTF">2019-10-16T09:24:00Z</dcterms:modified>
</cp:coreProperties>
</file>