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DD74" w14:textId="77777777" w:rsidR="002C6A87" w:rsidRDefault="00C41FDA">
      <w:pPr>
        <w:spacing w:after="29" w:line="255" w:lineRule="auto"/>
        <w:ind w:left="714" w:right="569"/>
        <w:jc w:val="center"/>
      </w:pPr>
      <w:r>
        <w:t xml:space="preserve">федеральное государственное бюджетное образовательное </w:t>
      </w:r>
      <w:r w:rsidR="00337CEA">
        <w:t>учреждение высшего</w:t>
      </w:r>
      <w:r>
        <w:t xml:space="preserve"> образования </w:t>
      </w:r>
    </w:p>
    <w:p w14:paraId="2DAB995D" w14:textId="77777777" w:rsidR="002C6A87" w:rsidRDefault="00C41FDA">
      <w:pPr>
        <w:spacing w:after="5" w:line="255" w:lineRule="auto"/>
        <w:ind w:left="714" w:right="63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  <w:r>
        <w:rPr>
          <w:sz w:val="24"/>
        </w:rPr>
        <w:t xml:space="preserve"> </w:t>
      </w:r>
    </w:p>
    <w:p w14:paraId="2B273FAE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1BC2C736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1A6123A8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1BA1B0FC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250F7BEE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E121EC5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78334614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6214574A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41658C9F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6FD08853" w14:textId="77777777" w:rsidR="002C6A87" w:rsidRDefault="00C41FDA">
      <w:pPr>
        <w:spacing w:after="74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2E0ACCD1" w14:textId="77777777" w:rsidR="002C6A87" w:rsidRDefault="00C41FDA">
      <w:pPr>
        <w:spacing w:after="29" w:line="259" w:lineRule="auto"/>
        <w:ind w:left="10" w:right="4"/>
        <w:jc w:val="center"/>
      </w:pPr>
      <w:r>
        <w:rPr>
          <w:b/>
        </w:rPr>
        <w:t xml:space="preserve">МЕТОДИЧЕСКИЕ РЕКОМЕНДАЦИИ  </w:t>
      </w:r>
    </w:p>
    <w:p w14:paraId="6F6040B8" w14:textId="77777777" w:rsidR="002C6A87" w:rsidRDefault="00C41FDA">
      <w:pPr>
        <w:spacing w:after="29" w:line="259" w:lineRule="auto"/>
        <w:ind w:left="10" w:right="3"/>
        <w:jc w:val="center"/>
      </w:pPr>
      <w:r>
        <w:rPr>
          <w:b/>
        </w:rPr>
        <w:t xml:space="preserve">ДЛЯ ПРЕПОДАВАТЕЛЯ  </w:t>
      </w:r>
    </w:p>
    <w:p w14:paraId="5A9FC808" w14:textId="77777777" w:rsidR="002C6A87" w:rsidRDefault="00C41FDA">
      <w:pPr>
        <w:spacing w:after="0" w:line="259" w:lineRule="auto"/>
        <w:ind w:left="10" w:right="1"/>
        <w:jc w:val="center"/>
      </w:pPr>
      <w:r>
        <w:rPr>
          <w:b/>
        </w:rPr>
        <w:t xml:space="preserve">ПО ОРГАНИЗАЦИИ ИЗУЧЕНИЯ ДИСЦИПЛИНЫ </w:t>
      </w:r>
    </w:p>
    <w:p w14:paraId="3EC9B80B" w14:textId="77777777" w:rsidR="002C6A87" w:rsidRDefault="00C41FDA">
      <w:pPr>
        <w:spacing w:after="34" w:line="259" w:lineRule="auto"/>
        <w:ind w:left="61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5BA64F5E" w14:textId="77777777" w:rsidR="002C6A87" w:rsidRDefault="00C41FDA">
      <w:pPr>
        <w:spacing w:after="215" w:line="259" w:lineRule="auto"/>
        <w:ind w:left="10" w:right="4"/>
        <w:jc w:val="center"/>
      </w:pPr>
      <w:r>
        <w:rPr>
          <w:b/>
        </w:rPr>
        <w:t xml:space="preserve">АНЕСТЕЗИОЛОГИЯ И РЕАНИМАТОЛОГИЯ </w:t>
      </w:r>
    </w:p>
    <w:p w14:paraId="163FAD08" w14:textId="77777777" w:rsidR="002C6A87" w:rsidRDefault="00C41FDA">
      <w:pPr>
        <w:spacing w:after="270" w:line="259" w:lineRule="auto"/>
        <w:ind w:left="68" w:right="0" w:firstLine="0"/>
        <w:jc w:val="center"/>
      </w:pPr>
      <w:r>
        <w:t xml:space="preserve"> </w:t>
      </w:r>
    </w:p>
    <w:p w14:paraId="23DDC441" w14:textId="77777777" w:rsidR="002C6A87" w:rsidRDefault="00C41FDA">
      <w:pPr>
        <w:spacing w:after="224" w:line="255" w:lineRule="auto"/>
        <w:ind w:left="714" w:right="712"/>
        <w:jc w:val="center"/>
      </w:pPr>
      <w:r>
        <w:t xml:space="preserve">по специальности  </w:t>
      </w:r>
    </w:p>
    <w:p w14:paraId="0DBEBBDF" w14:textId="77777777" w:rsidR="002C6A87" w:rsidRDefault="00C41FDA">
      <w:pPr>
        <w:spacing w:after="235" w:line="259" w:lineRule="auto"/>
        <w:ind w:left="68" w:right="0" w:firstLine="0"/>
        <w:jc w:val="center"/>
      </w:pPr>
      <w:r>
        <w:t xml:space="preserve"> </w:t>
      </w:r>
    </w:p>
    <w:p w14:paraId="693A0DB6" w14:textId="77777777" w:rsidR="002C6A87" w:rsidRDefault="00C41FDA">
      <w:pPr>
        <w:spacing w:after="175" w:line="259" w:lineRule="auto"/>
        <w:ind w:left="0" w:right="4" w:firstLine="0"/>
        <w:jc w:val="center"/>
      </w:pPr>
      <w:r>
        <w:rPr>
          <w:i/>
        </w:rPr>
        <w:t>31.08.</w:t>
      </w:r>
      <w:r w:rsidR="002C4904">
        <w:rPr>
          <w:i/>
        </w:rPr>
        <w:t>58</w:t>
      </w:r>
      <w:r w:rsidRPr="002C4904">
        <w:rPr>
          <w:rFonts w:eastAsia="Calibri"/>
          <w:i/>
        </w:rPr>
        <w:t xml:space="preserve"> </w:t>
      </w:r>
      <w:r w:rsidR="002C4904" w:rsidRPr="002C4904">
        <w:rPr>
          <w:rFonts w:eastAsia="Calibri"/>
          <w:i/>
        </w:rPr>
        <w:t>Оториноларингология</w:t>
      </w:r>
    </w:p>
    <w:p w14:paraId="732CE5B1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1C74AAB1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42C517A6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1E2922DC" w14:textId="77777777" w:rsidR="002C6A87" w:rsidRDefault="002C6A87">
      <w:pPr>
        <w:spacing w:after="0" w:line="259" w:lineRule="auto"/>
        <w:ind w:left="57" w:right="0" w:firstLine="0"/>
        <w:jc w:val="center"/>
      </w:pPr>
    </w:p>
    <w:p w14:paraId="2B2B0673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2CA329EB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0A8BE26F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337A696F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7A2B8822" w14:textId="77777777" w:rsidR="002C6A87" w:rsidRDefault="00C41FDA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4EFD8DC5" w14:textId="1364D7B5" w:rsidR="002C6A87" w:rsidRDefault="00C41FDA" w:rsidP="00C370B4">
      <w:pPr>
        <w:spacing w:after="54" w:line="266" w:lineRule="auto"/>
        <w:ind w:left="-15" w:right="0" w:firstLine="708"/>
        <w:jc w:val="left"/>
      </w:pPr>
      <w:r>
        <w:rPr>
          <w:sz w:val="24"/>
        </w:rPr>
        <w:t>Является частью основной профессиональной образовательной программы высшего образования по специальности 31.08.</w:t>
      </w:r>
      <w:r w:rsidR="00C370B4">
        <w:rPr>
          <w:sz w:val="24"/>
        </w:rPr>
        <w:t>58</w:t>
      </w:r>
      <w:r>
        <w:rPr>
          <w:sz w:val="24"/>
        </w:rPr>
        <w:t xml:space="preserve"> </w:t>
      </w:r>
      <w:r w:rsidR="00C370B4">
        <w:rPr>
          <w:sz w:val="24"/>
        </w:rPr>
        <w:t>Оториноларингология</w:t>
      </w:r>
      <w:r>
        <w:rPr>
          <w:sz w:val="24"/>
        </w:rPr>
        <w:t xml:space="preserve">, утвержденной ученым советом ФГБОУ ВО ОрГМУ Минздрава России </w:t>
      </w:r>
      <w:bookmarkStart w:id="0" w:name="_GoBack"/>
      <w:bookmarkEnd w:id="0"/>
      <w:r>
        <w:rPr>
          <w:sz w:val="24"/>
        </w:rPr>
        <w:t xml:space="preserve">протокол № 11 от «22» июня 2018 </w:t>
      </w:r>
    </w:p>
    <w:p w14:paraId="7034AA9C" w14:textId="77777777" w:rsidR="002C6A87" w:rsidRDefault="00C41FDA">
      <w:pPr>
        <w:spacing w:after="0" w:line="259" w:lineRule="auto"/>
        <w:ind w:left="774" w:right="0" w:firstLine="0"/>
        <w:jc w:val="center"/>
      </w:pPr>
      <w:r>
        <w:t xml:space="preserve"> </w:t>
      </w:r>
    </w:p>
    <w:p w14:paraId="2F822007" w14:textId="77777777" w:rsidR="002C6A87" w:rsidRDefault="00C41FDA">
      <w:pPr>
        <w:spacing w:after="23" w:line="259" w:lineRule="auto"/>
        <w:ind w:left="774" w:right="0" w:firstLine="0"/>
        <w:jc w:val="center"/>
      </w:pPr>
      <w:r>
        <w:t xml:space="preserve"> </w:t>
      </w:r>
    </w:p>
    <w:p w14:paraId="2E13820A" w14:textId="77777777" w:rsidR="002C6A87" w:rsidRDefault="00C41FDA">
      <w:pPr>
        <w:spacing w:after="5" w:line="255" w:lineRule="auto"/>
        <w:ind w:left="714" w:right="0"/>
        <w:jc w:val="center"/>
      </w:pPr>
      <w:r>
        <w:t xml:space="preserve">Оренбург </w:t>
      </w:r>
    </w:p>
    <w:p w14:paraId="3D7076C6" w14:textId="77777777" w:rsidR="002C6A87" w:rsidRDefault="00C41FDA">
      <w:pPr>
        <w:spacing w:after="76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1E896C2A" w14:textId="77777777" w:rsidR="002C6A87" w:rsidRDefault="00C41FDA">
      <w:pPr>
        <w:spacing w:after="15" w:line="266" w:lineRule="auto"/>
        <w:ind w:left="4678" w:right="1674" w:hanging="3985"/>
        <w:jc w:val="left"/>
      </w:pPr>
      <w:r>
        <w:rPr>
          <w:b/>
        </w:rPr>
        <w:lastRenderedPageBreak/>
        <w:t>1. Методические рекомендации к лекционному курсу</w:t>
      </w:r>
      <w:r>
        <w:t xml:space="preserve"> </w:t>
      </w:r>
      <w:r>
        <w:rPr>
          <w:b/>
        </w:rPr>
        <w:t xml:space="preserve">Лекция №1. </w:t>
      </w:r>
    </w:p>
    <w:p w14:paraId="19073FC2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>Тема</w:t>
      </w:r>
      <w:r>
        <w:t>: «</w:t>
      </w:r>
      <w:r>
        <w:rPr>
          <w:b/>
        </w:rPr>
        <w:t xml:space="preserve">Терминальные состояния, СЛР». </w:t>
      </w:r>
    </w:p>
    <w:p w14:paraId="4625A74E" w14:textId="77777777" w:rsidR="002C6A87" w:rsidRDefault="00C41FDA">
      <w:pPr>
        <w:ind w:left="0" w:right="0" w:firstLine="708"/>
      </w:pPr>
      <w:r>
        <w:rPr>
          <w:b/>
        </w:rPr>
        <w:t xml:space="preserve">Цель: </w:t>
      </w:r>
      <w:r>
        <w:t xml:space="preserve">сформировать представление о терминальных состояниях, основах СЛР.  </w:t>
      </w:r>
    </w:p>
    <w:p w14:paraId="2D902D29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>Аннотация лекции</w:t>
      </w:r>
      <w:r>
        <w:t xml:space="preserve">  </w:t>
      </w:r>
    </w:p>
    <w:p w14:paraId="0F213EDC" w14:textId="77777777" w:rsidR="002C6A87" w:rsidRDefault="00C41FDA">
      <w:pPr>
        <w:ind w:left="0" w:right="0" w:firstLine="708"/>
      </w:pPr>
      <w:r>
        <w:t>Терминальные состояния — патофункциональные изменения, в основе которых лежат нарастающая</w:t>
      </w:r>
      <w:hyperlink r:id="rId7">
        <w:r>
          <w:t xml:space="preserve"> </w:t>
        </w:r>
      </w:hyperlink>
      <w:hyperlink r:id="rId8">
        <w:r>
          <w:t>гипоксия</w:t>
        </w:r>
      </w:hyperlink>
      <w:hyperlink r:id="rId9">
        <w:r>
          <w:t xml:space="preserve"> </w:t>
        </w:r>
      </w:hyperlink>
      <w:r>
        <w:t>всех тканей (в первую очередь</w:t>
      </w:r>
      <w:hyperlink r:id="rId10">
        <w:r>
          <w:t xml:space="preserve"> </w:t>
        </w:r>
      </w:hyperlink>
      <w:hyperlink r:id="rId11">
        <w:r>
          <w:t xml:space="preserve">головного </w:t>
        </w:r>
      </w:hyperlink>
      <w:hyperlink r:id="rId12">
        <w:r>
          <w:t>мозга</w:t>
        </w:r>
      </w:hyperlink>
      <w:hyperlink r:id="rId13">
        <w:r>
          <w:t>)</w:t>
        </w:r>
      </w:hyperlink>
      <w:r>
        <w:t>,</w:t>
      </w:r>
      <w:hyperlink r:id="rId14">
        <w:r>
          <w:t xml:space="preserve"> </w:t>
        </w:r>
      </w:hyperlink>
      <w:hyperlink r:id="rId15">
        <w:r>
          <w:t>ацидоз</w:t>
        </w:r>
      </w:hyperlink>
      <w:hyperlink r:id="rId16">
        <w:r>
          <w:t xml:space="preserve"> </w:t>
        </w:r>
      </w:hyperlink>
      <w:r>
        <w:t>и</w:t>
      </w:r>
      <w:hyperlink r:id="rId17">
        <w:r>
          <w:t xml:space="preserve"> </w:t>
        </w:r>
      </w:hyperlink>
      <w:hyperlink r:id="rId18">
        <w:r>
          <w:t>интоксикация</w:t>
        </w:r>
      </w:hyperlink>
      <w:hyperlink r:id="rId19">
        <w:r>
          <w:t xml:space="preserve"> </w:t>
        </w:r>
      </w:hyperlink>
      <w:r>
        <w:t xml:space="preserve">продуктами нарушенного обмена.  </w:t>
      </w:r>
    </w:p>
    <w:p w14:paraId="097543E9" w14:textId="77777777" w:rsidR="002C6A87" w:rsidRDefault="00C41FDA">
      <w:pPr>
        <w:ind w:left="0" w:right="0" w:firstLine="708"/>
      </w:pPr>
      <w:r>
        <w:t xml:space="preserve">Дается характеристика патогенеза процессов умирания человека. Нарастающие явления полиорганной дисфункции, тканевой гипоксемии, ацидоза, тотального энергетического дефицита. </w:t>
      </w:r>
    </w:p>
    <w:p w14:paraId="72BAE7C8" w14:textId="77777777" w:rsidR="002C6A87" w:rsidRDefault="00C41FDA">
      <w:pPr>
        <w:ind w:left="0" w:right="0" w:firstLine="708"/>
      </w:pPr>
      <w:r>
        <w:t xml:space="preserve">К терминальным состояниям относят: </w:t>
      </w:r>
      <w:hyperlink r:id="rId20">
        <w:r>
          <w:t>преагональное состояние</w:t>
        </w:r>
      </w:hyperlink>
      <w:hyperlink r:id="rId21">
        <w:r>
          <w:t>,</w:t>
        </w:r>
      </w:hyperlink>
      <w:hyperlink r:id="rId22">
        <w:r>
          <w:t xml:space="preserve"> </w:t>
        </w:r>
      </w:hyperlink>
      <w:hyperlink r:id="rId23">
        <w:r>
          <w:t xml:space="preserve">терминальная </w:t>
        </w:r>
      </w:hyperlink>
      <w:hyperlink r:id="rId24">
        <w:r>
          <w:t>пауза</w:t>
        </w:r>
      </w:hyperlink>
      <w:hyperlink r:id="rId25">
        <w:r>
          <w:t>,</w:t>
        </w:r>
      </w:hyperlink>
      <w:hyperlink r:id="rId26">
        <w:r>
          <w:t xml:space="preserve"> </w:t>
        </w:r>
      </w:hyperlink>
      <w:hyperlink r:id="rId27">
        <w:r>
          <w:t>агония</w:t>
        </w:r>
      </w:hyperlink>
      <w:hyperlink r:id="rId28">
        <w:r>
          <w:t>,</w:t>
        </w:r>
      </w:hyperlink>
      <w:hyperlink r:id="rId29">
        <w:r>
          <w:t xml:space="preserve"> </w:t>
        </w:r>
      </w:hyperlink>
      <w:hyperlink r:id="rId30">
        <w:r>
          <w:t>клиническая смерть</w:t>
        </w:r>
      </w:hyperlink>
      <w:hyperlink r:id="rId31">
        <w:r>
          <w:t>.</w:t>
        </w:r>
      </w:hyperlink>
      <w:r>
        <w:t xml:space="preserve"> </w:t>
      </w:r>
    </w:p>
    <w:p w14:paraId="075ACEF5" w14:textId="77777777" w:rsidR="002C6A87" w:rsidRDefault="00C41FDA">
      <w:pPr>
        <w:ind w:left="0" w:right="0" w:firstLine="708"/>
      </w:pPr>
      <w:r>
        <w:t xml:space="preserve"> Виды остановки кровообращения: асистолия, фибрилляция желудочков, тахикардия без пульса, брадикардия, электро-механическая диссоциация. Факторы, влияющие на прогноз остановки кровообращения.  </w:t>
      </w:r>
    </w:p>
    <w:p w14:paraId="41C244AD" w14:textId="77777777" w:rsidR="002C6A87" w:rsidRDefault="00C41FDA">
      <w:pPr>
        <w:tabs>
          <w:tab w:val="center" w:pos="708"/>
          <w:tab w:val="center" w:pos="528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Протокол выполнения СЛР. Пересмотры 2005, 2010, 2015 годов. </w:t>
      </w:r>
    </w:p>
    <w:p w14:paraId="54D1791D" w14:textId="77777777" w:rsidR="002C6A87" w:rsidRDefault="00C41FDA">
      <w:pPr>
        <w:spacing w:after="25" w:line="260" w:lineRule="auto"/>
        <w:ind w:left="0" w:right="0" w:firstLine="708"/>
        <w:jc w:val="left"/>
      </w:pPr>
      <w:r>
        <w:t xml:space="preserve"> </w:t>
      </w:r>
      <w:r>
        <w:tab/>
        <w:t xml:space="preserve">Постреанимационная </w:t>
      </w:r>
      <w:r>
        <w:tab/>
        <w:t xml:space="preserve">болезнь. </w:t>
      </w:r>
      <w:r>
        <w:tab/>
        <w:t xml:space="preserve">Причины, </w:t>
      </w:r>
      <w:r>
        <w:tab/>
        <w:t xml:space="preserve">стадии </w:t>
      </w:r>
      <w:r>
        <w:tab/>
        <w:t xml:space="preserve">ПРБ. </w:t>
      </w:r>
      <w:r>
        <w:tab/>
        <w:t xml:space="preserve">Синдром полиорганной недостаточности. Роль инфекции и сепсиса в неблагоприятном исходе ПРБ. Факторы, влияющие на прогноз.  </w:t>
      </w:r>
    </w:p>
    <w:p w14:paraId="03202654" w14:textId="77777777" w:rsidR="002C6A87" w:rsidRDefault="00C41FDA">
      <w:pPr>
        <w:tabs>
          <w:tab w:val="center" w:pos="708"/>
          <w:tab w:val="center" w:pos="432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Основные принципы интенсивной терапии ПРБ. </w:t>
      </w:r>
    </w:p>
    <w:p w14:paraId="036B215D" w14:textId="77777777" w:rsidR="002C6A87" w:rsidRDefault="00C41FDA">
      <w:pPr>
        <w:ind w:left="0" w:right="0" w:firstLine="708"/>
      </w:pPr>
      <w:r>
        <w:t xml:space="preserve"> </w:t>
      </w:r>
      <w:r>
        <w:tab/>
        <w:t xml:space="preserve">Стратегии ИВЛ, инфузионной терапии, церебропротекции, терапии сепсиса. </w:t>
      </w:r>
    </w:p>
    <w:p w14:paraId="3FEB8CC8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тематическая. </w:t>
      </w:r>
    </w:p>
    <w:p w14:paraId="4A84B4A1" w14:textId="77777777" w:rsidR="002C6A87" w:rsidRDefault="00C41FDA">
      <w:pPr>
        <w:ind w:left="0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60126931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3D5A5B70" w14:textId="77777777" w:rsidR="002C6A87" w:rsidRDefault="00C41FDA">
      <w:pPr>
        <w:numPr>
          <w:ilvl w:val="0"/>
          <w:numId w:val="1"/>
        </w:numPr>
        <w:ind w:left="856" w:right="0" w:hanging="163"/>
      </w:pPr>
      <w:r>
        <w:t xml:space="preserve">дидактические: </w:t>
      </w:r>
      <w:r>
        <w:rPr>
          <w:i/>
        </w:rPr>
        <w:t xml:space="preserve">презентация. </w:t>
      </w:r>
    </w:p>
    <w:p w14:paraId="4E729AF9" w14:textId="77777777" w:rsidR="002C6A87" w:rsidRDefault="00C41FDA">
      <w:pPr>
        <w:numPr>
          <w:ilvl w:val="0"/>
          <w:numId w:val="1"/>
        </w:numPr>
        <w:ind w:left="856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1DB020A5" w14:textId="77777777" w:rsidR="002C6A87" w:rsidRDefault="00C41FDA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8E119C9" w14:textId="77777777" w:rsidR="002C6A87" w:rsidRDefault="00C41FDA">
      <w:pPr>
        <w:spacing w:after="0" w:line="259" w:lineRule="auto"/>
        <w:ind w:left="764" w:right="0" w:firstLine="0"/>
        <w:jc w:val="center"/>
      </w:pPr>
      <w:r>
        <w:rPr>
          <w:b/>
          <w:sz w:val="24"/>
        </w:rPr>
        <w:t xml:space="preserve"> </w:t>
      </w:r>
    </w:p>
    <w:p w14:paraId="3EA6DE34" w14:textId="77777777" w:rsidR="002C6A87" w:rsidRDefault="00C41FDA">
      <w:pPr>
        <w:spacing w:after="71" w:line="259" w:lineRule="auto"/>
        <w:ind w:left="764" w:right="0" w:firstLine="0"/>
        <w:jc w:val="center"/>
      </w:pPr>
      <w:r>
        <w:rPr>
          <w:b/>
          <w:sz w:val="24"/>
        </w:rPr>
        <w:t xml:space="preserve"> </w:t>
      </w:r>
    </w:p>
    <w:p w14:paraId="22A754D9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>2. Методические рекомендации по проведению практических занятий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14:paraId="086EC826" w14:textId="77777777" w:rsidR="002C6A87" w:rsidRDefault="00C41FDA">
      <w:pPr>
        <w:spacing w:after="231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1D011FF1" w14:textId="77777777" w:rsidR="002C6A87" w:rsidRDefault="00C41FDA">
      <w:pPr>
        <w:ind w:left="703" w:right="0"/>
      </w:pPr>
      <w:r>
        <w:rPr>
          <w:b/>
        </w:rPr>
        <w:t>Модуль 1</w:t>
      </w:r>
      <w:r>
        <w:t xml:space="preserve">. «Анестезиология и реаниматология» </w:t>
      </w:r>
    </w:p>
    <w:p w14:paraId="4F3314A0" w14:textId="77777777" w:rsidR="002C6A87" w:rsidRDefault="00C41FDA">
      <w:pPr>
        <w:ind w:left="703" w:right="0"/>
      </w:pPr>
      <w:r>
        <w:rPr>
          <w:b/>
        </w:rPr>
        <w:t xml:space="preserve">Тема 1. </w:t>
      </w:r>
      <w:r>
        <w:t xml:space="preserve">«Современные методы общего обезболивания в медицине. </w:t>
      </w:r>
    </w:p>
    <w:p w14:paraId="75AB212D" w14:textId="77777777" w:rsidR="00F52DE9" w:rsidRDefault="00C41FDA">
      <w:pPr>
        <w:ind w:left="708" w:right="362" w:hanging="708"/>
      </w:pPr>
      <w:r>
        <w:t>Реаниматология – наука о преодолении терминальных состояний»</w:t>
      </w:r>
    </w:p>
    <w:p w14:paraId="4124C07F" w14:textId="77777777" w:rsidR="002C6A87" w:rsidRDefault="00C41FDA">
      <w:pPr>
        <w:ind w:left="708" w:right="362" w:hanging="708"/>
      </w:pPr>
      <w:r>
        <w:t xml:space="preserve"> </w:t>
      </w:r>
      <w:r>
        <w:rPr>
          <w:b/>
        </w:rPr>
        <w:t>Практическое занятие.</w:t>
      </w:r>
      <w:r>
        <w:t xml:space="preserve"> </w:t>
      </w:r>
    </w:p>
    <w:p w14:paraId="39F9996F" w14:textId="77777777" w:rsidR="002C6A87" w:rsidRDefault="00C41FDA">
      <w:pPr>
        <w:ind w:left="0" w:right="0" w:firstLine="708"/>
      </w:pPr>
      <w:r>
        <w:rPr>
          <w:b/>
        </w:rPr>
        <w:t xml:space="preserve">Цель: </w:t>
      </w:r>
      <w:r>
        <w:t xml:space="preserve">формирование представления о методах, преимуществах, недостатках и возможных осложнениях различных видов общего и местного обезболивания. </w:t>
      </w:r>
    </w:p>
    <w:p w14:paraId="3780143C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lastRenderedPageBreak/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2C6A87" w14:paraId="3873680D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4A1" w14:textId="77777777" w:rsidR="00337CEA" w:rsidRDefault="00337CEA">
            <w:pPr>
              <w:spacing w:after="42" w:line="237" w:lineRule="auto"/>
              <w:ind w:left="818" w:right="-97" w:firstLine="0"/>
              <w:jc w:val="left"/>
            </w:pPr>
            <w:r>
              <w:t>№</w:t>
            </w:r>
          </w:p>
          <w:p w14:paraId="3FAAFE5E" w14:textId="77777777" w:rsidR="002C6A87" w:rsidRDefault="00C41FDA" w:rsidP="00337CEA">
            <w:pPr>
              <w:spacing w:after="42" w:line="237" w:lineRule="auto"/>
              <w:ind w:left="818" w:right="-97" w:firstLine="0"/>
              <w:jc w:val="left"/>
            </w:pPr>
            <w:r>
              <w:t>п</w:t>
            </w:r>
          </w:p>
          <w:p w14:paraId="1DED39BC" w14:textId="77777777" w:rsidR="002C6A87" w:rsidRDefault="00C41FDA" w:rsidP="00337CEA">
            <w:pPr>
              <w:spacing w:after="0" w:line="259" w:lineRule="auto"/>
              <w:ind w:left="4" w:right="0" w:firstLine="0"/>
              <w:jc w:val="left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B61E" w14:textId="77777777" w:rsidR="002C6A87" w:rsidRDefault="00C41FDA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2C6A87" w14:paraId="588BCD8C" w14:textId="77777777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9BAE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DB3" w14:textId="77777777" w:rsidR="002C6A87" w:rsidRDefault="00C41FDA">
            <w:pPr>
              <w:tabs>
                <w:tab w:val="center" w:pos="2550"/>
              </w:tabs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</w:tc>
      </w:tr>
      <w:tr w:rsidR="002C6A87" w14:paraId="5E6CF8E9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65AE" w14:textId="77777777" w:rsidR="002C6A87" w:rsidRDefault="00C41FDA">
            <w:pPr>
              <w:spacing w:after="0" w:line="259" w:lineRule="auto"/>
              <w:ind w:left="0" w:right="39" w:firstLine="0"/>
              <w:jc w:val="right"/>
            </w:pPr>
            <w:r>
              <w:t xml:space="preserve"> </w:t>
            </w:r>
          </w:p>
          <w:p w14:paraId="2E9E7451" w14:textId="77777777" w:rsidR="002C6A87" w:rsidRDefault="00C41FDA">
            <w:pPr>
              <w:spacing w:after="0" w:line="259" w:lineRule="auto"/>
              <w:ind w:left="0" w:right="3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26F" w14:textId="77777777" w:rsidR="002C6A87" w:rsidRDefault="00C41FDA">
            <w:pPr>
              <w:spacing w:after="28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488CD8FB" w14:textId="77777777" w:rsidR="002C6A87" w:rsidRDefault="00C41FDA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2C6A87" w14:paraId="4655F17C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F9C9" w14:textId="77777777" w:rsidR="002C6A87" w:rsidRDefault="00C41FDA">
            <w:pPr>
              <w:spacing w:after="0" w:line="259" w:lineRule="auto"/>
              <w:ind w:left="0" w:right="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4027" w14:textId="77777777" w:rsidR="002C6A87" w:rsidRDefault="00C41FDA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2C6A87" w14:paraId="1D36A483" w14:textId="77777777" w:rsidTr="00F52DE9">
        <w:trPr>
          <w:trHeight w:val="12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94D" w14:textId="77777777" w:rsidR="002C6A87" w:rsidRDefault="00C41FDA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2536" w14:textId="77777777" w:rsidR="002C6A87" w:rsidRDefault="00C41FDA">
            <w:pPr>
              <w:tabs>
                <w:tab w:val="center" w:pos="3006"/>
              </w:tabs>
              <w:spacing w:after="2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537C5438" w14:textId="77777777" w:rsidR="002C6A87" w:rsidRDefault="00C41FDA">
            <w:pPr>
              <w:spacing w:after="5" w:line="276" w:lineRule="auto"/>
              <w:ind w:left="816" w:right="10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  <w:r w:rsidR="00FD4792">
              <w:t xml:space="preserve">представлены в </w:t>
            </w:r>
            <w:r w:rsidR="00F52DE9">
              <w:t>фонде оценочных средств</w:t>
            </w:r>
            <w:r w:rsidR="00FD4792">
              <w:t>.</w:t>
            </w:r>
          </w:p>
          <w:p w14:paraId="63B7CCBF" w14:textId="77777777" w:rsidR="002C6A87" w:rsidRDefault="00C41FDA" w:rsidP="007D1536">
            <w:pPr>
              <w:spacing w:after="0" w:line="259" w:lineRule="auto"/>
              <w:ind w:right="0"/>
            </w:pPr>
            <w:r>
              <w:t xml:space="preserve"> </w:t>
            </w:r>
          </w:p>
        </w:tc>
      </w:tr>
      <w:tr w:rsidR="002C6A87" w14:paraId="5764049D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095C" w14:textId="77777777" w:rsidR="002C6A87" w:rsidRDefault="00C41FDA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EB1B" w14:textId="77777777" w:rsidR="002C6A87" w:rsidRDefault="00C41FDA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64715F18" w14:textId="77777777" w:rsidR="002C6A87" w:rsidRDefault="00C41FDA">
            <w:pPr>
              <w:numPr>
                <w:ilvl w:val="0"/>
                <w:numId w:val="4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6C5A1852" w14:textId="77777777" w:rsidR="002C6A87" w:rsidRDefault="00C41FDA">
            <w:pPr>
              <w:numPr>
                <w:ilvl w:val="0"/>
                <w:numId w:val="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3311DA92" w14:textId="77777777" w:rsidR="002C6A87" w:rsidRDefault="00C41FDA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4EFADD38" w14:textId="77777777" w:rsidR="002C6A87" w:rsidRDefault="00C41FDA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09058071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331D3363" w14:textId="77777777" w:rsidR="002C6A87" w:rsidRDefault="00C41FDA">
      <w:pPr>
        <w:numPr>
          <w:ilvl w:val="0"/>
          <w:numId w:val="2"/>
        </w:numPr>
        <w:ind w:left="856" w:right="1190" w:hanging="163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0249299F" w14:textId="77777777" w:rsidR="002C6A87" w:rsidRDefault="00C41FDA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BCE6545" w14:textId="77777777" w:rsidR="002C6A87" w:rsidRDefault="00C41FDA">
      <w:pPr>
        <w:ind w:left="703" w:right="0"/>
      </w:pPr>
      <w:r>
        <w:rPr>
          <w:b/>
        </w:rPr>
        <w:t>Модуль 1</w:t>
      </w:r>
      <w:r>
        <w:t xml:space="preserve">. «Анестезиология и реаниматология» </w:t>
      </w:r>
    </w:p>
    <w:p w14:paraId="480FDDDD" w14:textId="77777777" w:rsidR="00F52DE9" w:rsidRDefault="00C41FDA">
      <w:pPr>
        <w:ind w:left="0" w:right="0" w:firstLine="708"/>
      </w:pPr>
      <w:r>
        <w:rPr>
          <w:b/>
        </w:rPr>
        <w:t xml:space="preserve">Тема 2. </w:t>
      </w:r>
      <w:r>
        <w:t xml:space="preserve">«Терминальные состояния. Сердечно-легочно-мозговая реанимация у взрослых» </w:t>
      </w:r>
    </w:p>
    <w:p w14:paraId="23BF30F1" w14:textId="77777777" w:rsidR="002C6A87" w:rsidRDefault="00C41FDA">
      <w:pPr>
        <w:ind w:left="0" w:right="0" w:firstLine="708"/>
      </w:pPr>
      <w:r>
        <w:rPr>
          <w:b/>
        </w:rPr>
        <w:t>Практическое занятие.</w:t>
      </w:r>
      <w:r>
        <w:t xml:space="preserve"> </w:t>
      </w:r>
    </w:p>
    <w:p w14:paraId="78C5563A" w14:textId="77777777" w:rsidR="002C6A87" w:rsidRDefault="00C41FDA">
      <w:pPr>
        <w:ind w:left="0" w:right="0" w:firstLine="708"/>
      </w:pPr>
      <w:r>
        <w:rPr>
          <w:b/>
        </w:rPr>
        <w:t>Цель:</w:t>
      </w:r>
      <w:r>
        <w:rPr>
          <w:sz w:val="24"/>
        </w:rPr>
        <w:t xml:space="preserve"> </w:t>
      </w:r>
      <w:r>
        <w:t xml:space="preserve">введение понятий о неотложных, критических, терминальных состояниях и интенсивной терапии при них, ознакомление ординаторов с современными принципами сердечно-легочно-мозговой реанимации (СЛМР). </w:t>
      </w:r>
    </w:p>
    <w:p w14:paraId="4589F69E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2C6A87" w14:paraId="0DD49337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D580" w14:textId="77777777" w:rsidR="002C6A87" w:rsidRDefault="00C41FDA">
            <w:pPr>
              <w:spacing w:after="39" w:line="239" w:lineRule="auto"/>
              <w:ind w:left="818" w:right="-97" w:firstLine="0"/>
              <w:jc w:val="left"/>
            </w:pPr>
            <w:r>
              <w:t>№ п</w:t>
            </w:r>
          </w:p>
          <w:p w14:paraId="5EF981FD" w14:textId="77777777" w:rsidR="002C6A87" w:rsidRDefault="00C41FDA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B5BB" w14:textId="77777777" w:rsidR="002C6A87" w:rsidRDefault="00C41FDA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2C6A87" w14:paraId="20E93492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5503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066A1821" w14:textId="77777777" w:rsidR="002C6A87" w:rsidRDefault="00C41FDA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2F2C5AC5" w14:textId="77777777" w:rsidR="002C6A87" w:rsidRDefault="00C41FDA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F48F" w14:textId="77777777" w:rsidR="002C6A87" w:rsidRDefault="00C41FDA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2D8CE63F" w14:textId="77777777" w:rsidR="002C6A87" w:rsidRDefault="00C41FDA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1169BFA1" w14:textId="77777777" w:rsidR="002C6A87" w:rsidRDefault="00C41FDA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2C6A87" w14:paraId="25B73FF0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78B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34E" w14:textId="77777777" w:rsidR="002C6A87" w:rsidRDefault="00C41FDA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2C6A87" w14:paraId="63CB7C87" w14:textId="77777777" w:rsidTr="00F52DE9">
        <w:trPr>
          <w:trHeight w:val="15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A38C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lastRenderedPageBreak/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DEAB" w14:textId="77777777" w:rsidR="002C6A87" w:rsidRDefault="00C41FDA">
            <w:pPr>
              <w:tabs>
                <w:tab w:val="center" w:pos="3006"/>
              </w:tabs>
              <w:spacing w:after="2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5EFD116D" w14:textId="77777777" w:rsidR="00F52DE9" w:rsidRDefault="00C41FDA" w:rsidP="00F52DE9">
            <w:pPr>
              <w:spacing w:after="5" w:line="276" w:lineRule="auto"/>
              <w:ind w:left="816" w:right="10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  <w:r w:rsidR="00F52DE9">
              <w:t>представлены в фонде оценочных средств.</w:t>
            </w:r>
          </w:p>
          <w:p w14:paraId="2D926222" w14:textId="77777777" w:rsidR="002C6A87" w:rsidRDefault="00C41FDA" w:rsidP="00F52DE9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</w:tr>
      <w:tr w:rsidR="002C6A87" w14:paraId="5A94FADE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4081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5932" w14:textId="77777777" w:rsidR="002C6A87" w:rsidRDefault="00C41FDA">
            <w:pPr>
              <w:tabs>
                <w:tab w:val="center" w:pos="2876"/>
              </w:tabs>
              <w:spacing w:after="4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75C2C62D" w14:textId="77777777" w:rsidR="002C6A87" w:rsidRDefault="00C41FDA">
            <w:pPr>
              <w:numPr>
                <w:ilvl w:val="0"/>
                <w:numId w:val="6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4C39A5A8" w14:textId="77777777" w:rsidR="002C6A87" w:rsidRDefault="00C41FDA">
            <w:pPr>
              <w:numPr>
                <w:ilvl w:val="0"/>
                <w:numId w:val="6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2068F283" w14:textId="77777777" w:rsidR="002C6A87" w:rsidRDefault="00C41FDA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752C5996" w14:textId="77777777" w:rsidR="002C6A87" w:rsidRDefault="00C41FDA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4175D311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602F0B84" w14:textId="77777777" w:rsidR="002C6A87" w:rsidRDefault="00C41FDA">
      <w:pPr>
        <w:numPr>
          <w:ilvl w:val="0"/>
          <w:numId w:val="2"/>
        </w:numPr>
        <w:ind w:left="856" w:right="1190" w:hanging="163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07D9A6B7" w14:textId="77777777" w:rsidR="002C6A87" w:rsidRDefault="00C41FDA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3DD7334" w14:textId="77777777" w:rsidR="002C6A87" w:rsidRDefault="00C41FDA">
      <w:pPr>
        <w:ind w:left="703" w:right="0"/>
      </w:pPr>
      <w:r>
        <w:rPr>
          <w:b/>
        </w:rPr>
        <w:t>Модуль 1</w:t>
      </w:r>
      <w:r>
        <w:t xml:space="preserve">. «Анестезиология и реаниматология» </w:t>
      </w:r>
    </w:p>
    <w:p w14:paraId="219958A0" w14:textId="77777777" w:rsidR="002C6A87" w:rsidRDefault="00C41FDA">
      <w:pPr>
        <w:ind w:left="703" w:right="0"/>
      </w:pPr>
      <w:r>
        <w:rPr>
          <w:b/>
        </w:rPr>
        <w:t xml:space="preserve">Тема 3. </w:t>
      </w:r>
      <w:r>
        <w:t xml:space="preserve">«Синдром шока. Патогенез. Классификация, интенсивная терапия» </w:t>
      </w:r>
      <w:r>
        <w:rPr>
          <w:b/>
        </w:rPr>
        <w:t>Практическое занятие.</w:t>
      </w:r>
      <w:r>
        <w:t xml:space="preserve"> </w:t>
      </w:r>
    </w:p>
    <w:p w14:paraId="12E9B796" w14:textId="77777777" w:rsidR="00165BB5" w:rsidRDefault="00C41FDA">
      <w:pPr>
        <w:ind w:left="0" w:right="0" w:firstLine="708"/>
      </w:pPr>
      <w:r>
        <w:rPr>
          <w:b/>
        </w:rPr>
        <w:t>Цель: с</w:t>
      </w:r>
      <w:r>
        <w:t xml:space="preserve">формировать представление о шоках, их классификации, клинике, диагностике, основах инфузионно-трансфузионной терапии. </w:t>
      </w:r>
    </w:p>
    <w:p w14:paraId="2B34B795" w14:textId="77777777" w:rsidR="002C6A87" w:rsidRDefault="00C41FDA">
      <w:pPr>
        <w:ind w:left="0" w:right="0" w:firstLine="708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2C6A87" w14:paraId="7DD2161E" w14:textId="77777777" w:rsidTr="00F52DE9">
        <w:trPr>
          <w:trHeight w:val="97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8A8D" w14:textId="77777777" w:rsidR="002C6A87" w:rsidRDefault="00C41FDA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0B96F847" w14:textId="77777777" w:rsidR="002C6A87" w:rsidRDefault="00C41FDA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5FFC" w14:textId="77777777" w:rsidR="002C6A87" w:rsidRDefault="00C41FDA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2C6A87" w14:paraId="344EF257" w14:textId="77777777" w:rsidTr="00F52DE9">
        <w:trPr>
          <w:trHeight w:val="9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795A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56E766A8" w14:textId="77777777" w:rsidR="002C6A87" w:rsidRDefault="00C41FDA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065A29B4" w14:textId="77777777" w:rsidR="002C6A87" w:rsidRDefault="00C41FDA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9CBB" w14:textId="77777777" w:rsidR="002C6A87" w:rsidRDefault="00C41FDA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01CF9092" w14:textId="77777777" w:rsidR="002C6A87" w:rsidRDefault="00C41FDA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12E9F454" w14:textId="77777777" w:rsidR="002C6A87" w:rsidRDefault="00C41FDA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2C6A87" w14:paraId="13BB79C2" w14:textId="77777777" w:rsidTr="00F52DE9">
        <w:trPr>
          <w:trHeight w:val="65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CA72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6543" w14:textId="77777777" w:rsidR="002C6A87" w:rsidRDefault="00C41FDA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2C6A87" w14:paraId="74A330D5" w14:textId="77777777" w:rsidTr="00F52DE9">
        <w:trPr>
          <w:trHeight w:val="17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C6B8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4002" w14:textId="77777777" w:rsidR="002C6A87" w:rsidRDefault="00C41FDA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2B326B4A" w14:textId="77777777" w:rsidR="00F52DE9" w:rsidRDefault="00C41FDA" w:rsidP="00F52DE9">
            <w:pPr>
              <w:spacing w:after="5" w:line="276" w:lineRule="auto"/>
              <w:ind w:left="816" w:right="10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  <w:r w:rsidR="00F52DE9">
              <w:t>представлены в фонде оценочных средств.</w:t>
            </w:r>
          </w:p>
          <w:p w14:paraId="484AB233" w14:textId="77777777" w:rsidR="002C6A87" w:rsidRDefault="002C6A87">
            <w:pPr>
              <w:spacing w:after="0" w:line="259" w:lineRule="auto"/>
              <w:ind w:left="110" w:right="0" w:firstLine="0"/>
              <w:jc w:val="left"/>
            </w:pPr>
          </w:p>
        </w:tc>
      </w:tr>
      <w:tr w:rsidR="002C6A87" w14:paraId="7066F466" w14:textId="77777777" w:rsidTr="00F52DE9">
        <w:trPr>
          <w:trHeight w:val="117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4135" w14:textId="77777777" w:rsidR="002C6A87" w:rsidRDefault="00C41FDA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6265" w14:textId="77777777" w:rsidR="002C6A87" w:rsidRDefault="00C41FDA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3712BC38" w14:textId="77777777" w:rsidR="002C6A87" w:rsidRDefault="00C41FDA">
            <w:pPr>
              <w:numPr>
                <w:ilvl w:val="0"/>
                <w:numId w:val="8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64CB902D" w14:textId="77777777" w:rsidR="002C6A87" w:rsidRDefault="00C41FDA">
            <w:pPr>
              <w:numPr>
                <w:ilvl w:val="0"/>
                <w:numId w:val="8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38BAD608" w14:textId="77777777" w:rsidR="002C6A87" w:rsidRDefault="00C41FDA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72B1B6D0" w14:textId="77777777" w:rsidR="002C6A87" w:rsidRDefault="00C41FDA">
      <w:pPr>
        <w:spacing w:after="240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26BF3576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1072B8ED" w14:textId="77777777" w:rsidR="002C6A87" w:rsidRDefault="00C41FDA">
      <w:pPr>
        <w:numPr>
          <w:ilvl w:val="0"/>
          <w:numId w:val="2"/>
        </w:numPr>
        <w:ind w:left="856" w:right="1190" w:hanging="163"/>
      </w:pPr>
      <w:r>
        <w:lastRenderedPageBreak/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1C2D1366" w14:textId="77777777" w:rsidR="002C6A87" w:rsidRDefault="00C41FDA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084DE57B" w14:textId="77777777" w:rsidR="002C6A87" w:rsidRDefault="00C41FDA">
      <w:pPr>
        <w:ind w:left="703" w:right="0"/>
      </w:pPr>
      <w:r>
        <w:rPr>
          <w:b/>
        </w:rPr>
        <w:t>Модуль 1</w:t>
      </w:r>
      <w:r>
        <w:t xml:space="preserve">. «Анестезиология и реаниматология» </w:t>
      </w:r>
    </w:p>
    <w:p w14:paraId="2F6966B8" w14:textId="77777777" w:rsidR="00F52DE9" w:rsidRDefault="00C41FDA">
      <w:pPr>
        <w:ind w:left="703" w:right="0"/>
      </w:pPr>
      <w:r>
        <w:rPr>
          <w:b/>
        </w:rPr>
        <w:t xml:space="preserve">Тема 4. </w:t>
      </w:r>
      <w:r>
        <w:t xml:space="preserve">«Острая массивная кровопотеря. Интенсивная терапия» </w:t>
      </w:r>
    </w:p>
    <w:p w14:paraId="79965BCF" w14:textId="77777777" w:rsidR="002C6A87" w:rsidRDefault="00C41FDA">
      <w:pPr>
        <w:ind w:left="703" w:right="0"/>
      </w:pPr>
      <w:r>
        <w:rPr>
          <w:b/>
        </w:rPr>
        <w:t>Практическое занятие.</w:t>
      </w:r>
      <w:r>
        <w:t xml:space="preserve"> </w:t>
      </w:r>
    </w:p>
    <w:p w14:paraId="184D1288" w14:textId="77777777" w:rsidR="00F52DE9" w:rsidRDefault="00C41FDA">
      <w:pPr>
        <w:ind w:left="0" w:right="0" w:firstLine="708"/>
        <w:rPr>
          <w:b/>
        </w:rPr>
      </w:pPr>
      <w:r>
        <w:rPr>
          <w:b/>
        </w:rPr>
        <w:t xml:space="preserve">Цель: </w:t>
      </w:r>
      <w:r>
        <w:t>сформировать представление об основных принципах обезболивания и интенсивной терапии при массивных кровопотерях.</w:t>
      </w:r>
      <w:r>
        <w:rPr>
          <w:b/>
        </w:rPr>
        <w:t xml:space="preserve"> </w:t>
      </w:r>
    </w:p>
    <w:p w14:paraId="5FCCA879" w14:textId="77777777" w:rsidR="002C6A87" w:rsidRDefault="00C41FDA">
      <w:pPr>
        <w:ind w:left="0" w:right="0" w:firstLine="708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2C6A87" w14:paraId="77FAA26F" w14:textId="77777777" w:rsidTr="00F52DE9">
        <w:trPr>
          <w:trHeight w:val="9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538" w14:textId="77777777" w:rsidR="002C6A87" w:rsidRDefault="00C41FDA">
            <w:pPr>
              <w:spacing w:after="40" w:line="239" w:lineRule="auto"/>
              <w:ind w:left="818" w:right="-97" w:firstLine="0"/>
              <w:jc w:val="left"/>
            </w:pPr>
            <w:r>
              <w:t>№ п</w:t>
            </w:r>
          </w:p>
          <w:p w14:paraId="369D1853" w14:textId="77777777" w:rsidR="002C6A87" w:rsidRDefault="00C41FDA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FF8" w14:textId="77777777" w:rsidR="002C6A87" w:rsidRDefault="00C41FDA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2C6A87" w14:paraId="4941FE96" w14:textId="77777777" w:rsidTr="00F52DE9">
        <w:trPr>
          <w:trHeight w:val="9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7841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75B0403C" w14:textId="77777777" w:rsidR="002C6A87" w:rsidRDefault="00C41FDA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059D29D9" w14:textId="77777777" w:rsidR="002C6A87" w:rsidRDefault="00C41FDA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A9B" w14:textId="77777777" w:rsidR="002C6A87" w:rsidRDefault="00C41FDA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3718B607" w14:textId="77777777" w:rsidR="002C6A87" w:rsidRDefault="00C41FDA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4A0BFEFD" w14:textId="77777777" w:rsidR="002C6A87" w:rsidRDefault="00C41FDA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2C6A87" w14:paraId="79EABE22" w14:textId="77777777" w:rsidTr="00F52DE9">
        <w:trPr>
          <w:trHeight w:val="65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8FB2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52EA" w14:textId="77777777" w:rsidR="002C6A87" w:rsidRDefault="00C41FDA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2C6A87" w14:paraId="386E0D9D" w14:textId="77777777" w:rsidTr="00F52DE9">
        <w:trPr>
          <w:trHeight w:val="148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2A8B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EAA3" w14:textId="77777777" w:rsidR="002C6A87" w:rsidRDefault="00C41FDA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57276EBE" w14:textId="77777777" w:rsidR="00F52DE9" w:rsidRDefault="00C41FDA" w:rsidP="00F52DE9">
            <w:pPr>
              <w:spacing w:after="5" w:line="276" w:lineRule="auto"/>
              <w:ind w:left="816" w:right="103" w:firstLine="0"/>
              <w:jc w:val="left"/>
            </w:pPr>
            <w:r>
              <w:t>Закрепление теоретического материала – устный опрос. Вопросы для рассмотрения:</w:t>
            </w:r>
            <w:r w:rsidR="00F52DE9">
              <w:t xml:space="preserve"> представлены в фонде оценочных средств.</w:t>
            </w:r>
          </w:p>
          <w:p w14:paraId="1ED04EDC" w14:textId="77777777" w:rsidR="002C6A87" w:rsidRDefault="00C41FDA" w:rsidP="00F52DE9">
            <w:pPr>
              <w:spacing w:after="0" w:line="259" w:lineRule="auto"/>
              <w:ind w:left="108" w:right="113" w:firstLine="0"/>
            </w:pPr>
            <w:r>
              <w:t xml:space="preserve"> </w:t>
            </w:r>
          </w:p>
        </w:tc>
      </w:tr>
      <w:tr w:rsidR="002C6A87" w14:paraId="56AAC22F" w14:textId="77777777" w:rsidTr="00F52DE9">
        <w:trPr>
          <w:trHeight w:val="117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02A5" w14:textId="77777777" w:rsidR="002C6A87" w:rsidRDefault="00C41FDA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6024" w14:textId="77777777" w:rsidR="002C6A87" w:rsidRDefault="00C41FDA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6A1403A4" w14:textId="77777777" w:rsidR="002C6A87" w:rsidRDefault="00C41FDA">
            <w:pPr>
              <w:numPr>
                <w:ilvl w:val="0"/>
                <w:numId w:val="11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CDC9E1F" w14:textId="77777777" w:rsidR="002C6A87" w:rsidRDefault="00C41FDA">
            <w:pPr>
              <w:numPr>
                <w:ilvl w:val="0"/>
                <w:numId w:val="11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6FE86461" w14:textId="77777777" w:rsidR="002C6A87" w:rsidRDefault="00C41FDA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415FDF3D" w14:textId="77777777" w:rsidR="002C6A87" w:rsidRDefault="00C41FDA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160406B2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3381A4D8" w14:textId="77777777" w:rsidR="002C6A87" w:rsidRDefault="00C41FDA">
      <w:pPr>
        <w:numPr>
          <w:ilvl w:val="0"/>
          <w:numId w:val="2"/>
        </w:numPr>
        <w:ind w:left="856" w:right="1190" w:hanging="163"/>
      </w:pP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0F9DC591" w14:textId="77777777" w:rsidR="002C6A87" w:rsidRDefault="00C41FDA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32B11003" w14:textId="77777777" w:rsidR="002C6A87" w:rsidRDefault="00C41FDA">
      <w:pPr>
        <w:ind w:left="703" w:right="0"/>
      </w:pPr>
      <w:r>
        <w:rPr>
          <w:b/>
        </w:rPr>
        <w:t>Модуль 1</w:t>
      </w:r>
      <w:r>
        <w:t xml:space="preserve">. «Анестезиология и реаниматология» </w:t>
      </w:r>
    </w:p>
    <w:p w14:paraId="4DC00FBE" w14:textId="77777777" w:rsidR="002C6A87" w:rsidRDefault="00C41FDA">
      <w:pPr>
        <w:ind w:left="703" w:right="0"/>
      </w:pPr>
      <w:r>
        <w:rPr>
          <w:b/>
        </w:rPr>
        <w:t xml:space="preserve">Тема 5. </w:t>
      </w:r>
      <w:r>
        <w:t xml:space="preserve">«СПОН. Сепсис. Интенсивная и заместительная терапия» </w:t>
      </w:r>
      <w:r>
        <w:rPr>
          <w:b/>
        </w:rPr>
        <w:t>Практическое занятие.</w:t>
      </w:r>
      <w:r>
        <w:t xml:space="preserve"> </w:t>
      </w:r>
    </w:p>
    <w:p w14:paraId="5C28BEE5" w14:textId="77777777" w:rsidR="002C6A87" w:rsidRDefault="00C41FDA">
      <w:pPr>
        <w:ind w:left="0" w:right="0" w:firstLine="708"/>
      </w:pPr>
      <w:r>
        <w:rPr>
          <w:b/>
        </w:rPr>
        <w:t xml:space="preserve">Цель: </w:t>
      </w:r>
      <w:r>
        <w:t xml:space="preserve">осветить современные представления об этиологии, патогенезе, клинике СПОН и сепсиса, их интенсивной терапии. Особенности интенсивной терапии и инфузионно-трансфузионной терапии септического шока. </w:t>
      </w:r>
      <w:r>
        <w:rPr>
          <w:b/>
        </w:rPr>
        <w:t xml:space="preserve"> </w:t>
      </w:r>
    </w:p>
    <w:p w14:paraId="22302CFD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2C6A87" w14:paraId="6C79204D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9890" w14:textId="77777777" w:rsidR="002C6A87" w:rsidRDefault="00C41FDA">
            <w:pPr>
              <w:spacing w:after="42" w:line="237" w:lineRule="auto"/>
              <w:ind w:left="818" w:right="-97" w:firstLine="0"/>
              <w:jc w:val="left"/>
            </w:pPr>
            <w:r>
              <w:lastRenderedPageBreak/>
              <w:t>№ п</w:t>
            </w:r>
          </w:p>
          <w:p w14:paraId="3BFB9E0F" w14:textId="77777777" w:rsidR="002C6A87" w:rsidRDefault="00C41FDA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85CF" w14:textId="77777777" w:rsidR="002C6A87" w:rsidRDefault="00C41FDA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2C6A87" w14:paraId="1508E566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1C76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0D25C9B1" w14:textId="77777777" w:rsidR="002C6A87" w:rsidRDefault="00C41FDA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7DB73149" w14:textId="77777777" w:rsidR="002C6A87" w:rsidRDefault="00C41FDA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C13E" w14:textId="77777777" w:rsidR="002C6A87" w:rsidRDefault="00C41FDA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04044DF4" w14:textId="77777777" w:rsidR="002C6A87" w:rsidRDefault="00C41FDA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342F48CE" w14:textId="77777777" w:rsidR="002C6A87" w:rsidRDefault="00C41FDA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2C6A87" w14:paraId="493F83C1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660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BCD2" w14:textId="77777777" w:rsidR="002C6A87" w:rsidRDefault="00C41FDA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2C6A87" w14:paraId="3433967D" w14:textId="77777777" w:rsidTr="00F52DE9">
        <w:trPr>
          <w:trHeight w:val="149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572F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845" w14:textId="77777777" w:rsidR="002C6A87" w:rsidRDefault="00C41FDA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5039D2DF" w14:textId="77777777" w:rsidR="00F52DE9" w:rsidRDefault="00C41FDA" w:rsidP="00F52DE9">
            <w:pPr>
              <w:spacing w:after="5" w:line="276" w:lineRule="auto"/>
              <w:ind w:left="816" w:right="103" w:firstLine="0"/>
              <w:jc w:val="left"/>
            </w:pPr>
            <w:r>
              <w:t xml:space="preserve">Закрепление теоретического материала – устный опрос. Вопросы для рассмотрения: </w:t>
            </w:r>
            <w:r w:rsidR="00F52DE9">
              <w:t>представлены в фонде оценочных средств.</w:t>
            </w:r>
          </w:p>
          <w:p w14:paraId="555B8CC0" w14:textId="77777777" w:rsidR="002C6A87" w:rsidRDefault="00C41FDA" w:rsidP="00F52DE9">
            <w:pPr>
              <w:spacing w:after="5" w:line="276" w:lineRule="auto"/>
              <w:ind w:left="816" w:right="103" w:firstLine="0"/>
              <w:jc w:val="left"/>
            </w:pPr>
            <w:r>
              <w:t xml:space="preserve"> </w:t>
            </w:r>
          </w:p>
        </w:tc>
      </w:tr>
      <w:tr w:rsidR="002C6A87" w14:paraId="5ED21735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131A" w14:textId="77777777" w:rsidR="002C6A87" w:rsidRDefault="00C41FDA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902F" w14:textId="77777777" w:rsidR="002C6A87" w:rsidRDefault="00C41FDA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25361658" w14:textId="77777777" w:rsidR="002C6A87" w:rsidRDefault="00C41FDA">
            <w:pPr>
              <w:numPr>
                <w:ilvl w:val="0"/>
                <w:numId w:val="13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2703FB72" w14:textId="77777777" w:rsidR="002C6A87" w:rsidRDefault="00C41FDA">
            <w:pPr>
              <w:numPr>
                <w:ilvl w:val="0"/>
                <w:numId w:val="13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3CD14171" w14:textId="77777777" w:rsidR="002C6A87" w:rsidRDefault="00C41FDA">
      <w:pPr>
        <w:spacing w:after="24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42C86930" w14:textId="77777777" w:rsidR="002C6A87" w:rsidRDefault="00C41FDA">
      <w:pPr>
        <w:spacing w:after="15" w:line="266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1D7827D0" w14:textId="77777777" w:rsidR="002C6A87" w:rsidRDefault="00C41FDA">
      <w:pPr>
        <w:numPr>
          <w:ilvl w:val="0"/>
          <w:numId w:val="2"/>
        </w:numPr>
        <w:ind w:left="856" w:right="1190" w:hanging="163"/>
      </w:pPr>
      <w:r>
        <w:t xml:space="preserve">дидактические (таблицы, схемы, плакаты, раздаточный материал); </w:t>
      </w:r>
    </w:p>
    <w:p w14:paraId="259C1415" w14:textId="77777777" w:rsidR="002C6A87" w:rsidRDefault="00C41FDA">
      <w:pPr>
        <w:numPr>
          <w:ilvl w:val="0"/>
          <w:numId w:val="2"/>
        </w:numPr>
        <w:ind w:left="856" w:right="1190" w:hanging="163"/>
      </w:pPr>
      <w:r>
        <w:t xml:space="preserve">материально-технические (мел, доска, мультимедийный проектор). </w:t>
      </w:r>
    </w:p>
    <w:sectPr w:rsidR="002C6A87">
      <w:footerReference w:type="even" r:id="rId32"/>
      <w:footerReference w:type="default" r:id="rId33"/>
      <w:footerReference w:type="first" r:id="rId34"/>
      <w:pgSz w:w="11906" w:h="16838"/>
      <w:pgMar w:top="569" w:right="564" w:bottom="72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FCCE" w14:textId="77777777" w:rsidR="00721A19" w:rsidRDefault="00721A19">
      <w:pPr>
        <w:spacing w:after="0" w:line="240" w:lineRule="auto"/>
      </w:pPr>
      <w:r>
        <w:separator/>
      </w:r>
    </w:p>
  </w:endnote>
  <w:endnote w:type="continuationSeparator" w:id="0">
    <w:p w14:paraId="037C6B2B" w14:textId="77777777" w:rsidR="00721A19" w:rsidRDefault="0072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8E1A0" w14:textId="77777777" w:rsidR="002C6A87" w:rsidRDefault="00C41FD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D248DE5" w14:textId="77777777" w:rsidR="002C6A87" w:rsidRDefault="00C41FD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C44B" w14:textId="77777777" w:rsidR="002C6A87" w:rsidRDefault="00C41FD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BB5" w:rsidRPr="00165BB5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181301D" w14:textId="77777777" w:rsidR="002C6A87" w:rsidRDefault="00C41FD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D682" w14:textId="77777777" w:rsidR="002C6A87" w:rsidRDefault="002C6A8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BA8C" w14:textId="77777777" w:rsidR="00721A19" w:rsidRDefault="00721A19">
      <w:pPr>
        <w:spacing w:after="0" w:line="240" w:lineRule="auto"/>
      </w:pPr>
      <w:r>
        <w:separator/>
      </w:r>
    </w:p>
  </w:footnote>
  <w:footnote w:type="continuationSeparator" w:id="0">
    <w:p w14:paraId="5AFBEDC9" w14:textId="77777777" w:rsidR="00721A19" w:rsidRDefault="0072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95E"/>
    <w:multiLevelType w:val="hybridMultilevel"/>
    <w:tmpl w:val="1CB0F088"/>
    <w:lvl w:ilvl="0" w:tplc="4AC8718A">
      <w:start w:val="2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09F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C75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889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EBA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AC6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E83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442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062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77E15"/>
    <w:multiLevelType w:val="hybridMultilevel"/>
    <w:tmpl w:val="7EB44EB4"/>
    <w:lvl w:ilvl="0" w:tplc="C7F0E9A2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8AC3E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09782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28308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A389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CDF7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20258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485A6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A70DC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40BFC"/>
    <w:multiLevelType w:val="hybridMultilevel"/>
    <w:tmpl w:val="0F186C44"/>
    <w:lvl w:ilvl="0" w:tplc="0804CAF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06FD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2D2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827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A9B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A12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62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8BB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EEE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1B2B85"/>
    <w:multiLevelType w:val="hybridMultilevel"/>
    <w:tmpl w:val="948AD832"/>
    <w:lvl w:ilvl="0" w:tplc="A894E33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E61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283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4B4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222D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0F5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60A2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801F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CA9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87999"/>
    <w:multiLevelType w:val="hybridMultilevel"/>
    <w:tmpl w:val="5F548B44"/>
    <w:lvl w:ilvl="0" w:tplc="26E8D5BC">
      <w:start w:val="3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090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8EC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691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A85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46B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4A23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2F1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E8A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99376A"/>
    <w:multiLevelType w:val="hybridMultilevel"/>
    <w:tmpl w:val="26A87C14"/>
    <w:lvl w:ilvl="0" w:tplc="6C04661A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E32F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25F94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45252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20EE0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447AE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4F7E6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28D4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8DFEE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9D3AE1"/>
    <w:multiLevelType w:val="hybridMultilevel"/>
    <w:tmpl w:val="2FA05FDA"/>
    <w:lvl w:ilvl="0" w:tplc="9F368CAA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6CD77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2DA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8EA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D62C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A27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25C9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2FE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62B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D72FF3"/>
    <w:multiLevelType w:val="hybridMultilevel"/>
    <w:tmpl w:val="64CAFCFC"/>
    <w:lvl w:ilvl="0" w:tplc="E744A5D0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8B6A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0BAE0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1C96D4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C7ECE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88120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0645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2B50A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02E0E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2B61E0"/>
    <w:multiLevelType w:val="hybridMultilevel"/>
    <w:tmpl w:val="14A2F3FC"/>
    <w:lvl w:ilvl="0" w:tplc="8A3CB640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E678E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C6D28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CE25E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E9C76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22388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A63C0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47460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6FECE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B507B7"/>
    <w:multiLevelType w:val="hybridMultilevel"/>
    <w:tmpl w:val="461282FE"/>
    <w:lvl w:ilvl="0" w:tplc="B2FE635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A2A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47C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895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6E4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84C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839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858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A72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A52E20"/>
    <w:multiLevelType w:val="hybridMultilevel"/>
    <w:tmpl w:val="57605CEC"/>
    <w:lvl w:ilvl="0" w:tplc="34E6E63E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E76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24E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8E1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046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251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665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E7F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ED3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56106A"/>
    <w:multiLevelType w:val="hybridMultilevel"/>
    <w:tmpl w:val="C3E23EA6"/>
    <w:lvl w:ilvl="0" w:tplc="D556BBA4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604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034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CA86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5C15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ACBE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A58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4A4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6C1E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CC6260"/>
    <w:multiLevelType w:val="hybridMultilevel"/>
    <w:tmpl w:val="B2CE34EA"/>
    <w:lvl w:ilvl="0" w:tplc="5740A116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F8CD14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382F42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0FB60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0C0E0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26E68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6F9B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817CA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0DB78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87"/>
    <w:rsid w:val="00165BB5"/>
    <w:rsid w:val="002C4904"/>
    <w:rsid w:val="002C6A87"/>
    <w:rsid w:val="00337CEA"/>
    <w:rsid w:val="00721A19"/>
    <w:rsid w:val="007D1536"/>
    <w:rsid w:val="00A14B05"/>
    <w:rsid w:val="00C370B4"/>
    <w:rsid w:val="00C41FDA"/>
    <w:rsid w:val="00DD359A"/>
    <w:rsid w:val="00F52DE9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F4D0"/>
  <w15:docId w15:val="{98CDF0BA-44D0-4B1F-A48F-8EE25BB7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316" w:right="1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E%D0%BB%D0%BE%D0%B2%D0%BD%D0%BE%D0%B9_%D0%BC%D0%BE%D0%B7%D0%B3" TargetMode="External"/><Relationship Id="rId18" Type="http://schemas.openxmlformats.org/officeDocument/2006/relationships/hyperlink" Target="https://ru.wikipedia.org/wiki/%D0%98%D0%BD%D1%82%D0%BE%D0%BA%D1%81%D0%B8%D0%BA%D0%B0%D1%86%D0%B8%D1%8F" TargetMode="External"/><Relationship Id="rId26" Type="http://schemas.openxmlformats.org/officeDocument/2006/relationships/hyperlink" Target="https://ru.wikipedia.org/wiki/%D0%90%D0%B3%D0%BE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34" Type="http://schemas.openxmlformats.org/officeDocument/2006/relationships/footer" Target="footer3.xml"/><Relationship Id="rId7" Type="http://schemas.openxmlformats.org/officeDocument/2006/relationships/hyperlink" Target="https://ru.wikipedia.org/wiki/%D0%93%D0%B8%D0%BF%D0%BE%D0%BA%D1%81%D0%B8%D1%8F" TargetMode="External"/><Relationship Id="rId12" Type="http://schemas.openxmlformats.org/officeDocument/2006/relationships/hyperlink" Target="https://ru.wikipedia.org/wiki/%D0%93%D0%BE%D0%BB%D0%BE%D0%B2%D0%BD%D0%BE%D0%B9_%D0%BC%D0%BE%D0%B7%D0%B3" TargetMode="External"/><Relationship Id="rId17" Type="http://schemas.openxmlformats.org/officeDocument/2006/relationships/hyperlink" Target="https://ru.wikipedia.org/wiki/%D0%98%D0%BD%D1%82%D0%BE%D0%BA%D1%81%D0%B8%D0%BA%D0%B0%D1%86%D0%B8%D1%8F" TargetMode="External"/><Relationship Id="rId25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6%D0%B8%D0%B4%D0%BE%D0%B7" TargetMode="External"/><Relationship Id="rId20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29" Type="http://schemas.openxmlformats.org/officeDocument/2006/relationships/hyperlink" Target="https://ru.wikipedia.org/wiki/%D0%9A%D0%BB%D0%B8%D0%BD%D0%B8%D1%87%D0%B5%D1%81%D0%BA%D0%B0%D1%8F_%D1%81%D0%BC%D0%B5%D1%80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0%BB%D0%BE%D0%B2%D0%BD%D0%BE%D0%B9_%D0%BC%D0%BE%D0%B7%D0%B3" TargetMode="External"/><Relationship Id="rId24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1%86%D0%B8%D0%B4%D0%BE%D0%B7" TargetMode="External"/><Relationship Id="rId23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8" Type="http://schemas.openxmlformats.org/officeDocument/2006/relationships/hyperlink" Target="https://ru.wikipedia.org/wiki/%D0%90%D0%B3%D0%BE%D0%BD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3%D0%BE%D0%BB%D0%BE%D0%B2%D0%BD%D0%BE%D0%B9_%D0%BC%D0%BE%D0%B7%D0%B3" TargetMode="External"/><Relationship Id="rId19" Type="http://schemas.openxmlformats.org/officeDocument/2006/relationships/hyperlink" Target="https://ru.wikipedia.org/wiki/%D0%98%D0%BD%D1%82%D0%BE%D0%BA%D1%81%D0%B8%D0%BA%D0%B0%D1%86%D0%B8%D1%8F" TargetMode="External"/><Relationship Id="rId31" Type="http://schemas.openxmlformats.org/officeDocument/2006/relationships/hyperlink" Target="https://ru.wikipedia.org/wiki/%D0%9A%D0%BB%D0%B8%D0%BD%D0%B8%D1%87%D0%B5%D1%81%D0%BA%D0%B0%D1%8F_%D1%81%D0%BC%D0%B5%D1%8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F%D0%BE%D0%BA%D1%81%D0%B8%D1%8F" TargetMode="External"/><Relationship Id="rId14" Type="http://schemas.openxmlformats.org/officeDocument/2006/relationships/hyperlink" Target="https://ru.wikipedia.org/wiki/%D0%90%D1%86%D0%B8%D0%B4%D0%BE%D0%B7" TargetMode="External"/><Relationship Id="rId22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27" Type="http://schemas.openxmlformats.org/officeDocument/2006/relationships/hyperlink" Target="https://ru.wikipedia.org/wiki/%D0%90%D0%B3%D0%BE%D0%BD%D0%B8%D1%8F" TargetMode="External"/><Relationship Id="rId30" Type="http://schemas.openxmlformats.org/officeDocument/2006/relationships/hyperlink" Target="https://ru.wikipedia.org/wiki/%D0%9A%D0%BB%D0%B8%D0%BD%D0%B8%D1%87%D0%B5%D1%81%D0%BA%D0%B0%D1%8F_%D1%81%D0%BC%D0%B5%D1%80%D1%82%D1%8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u.wikipedia.org/wiki/%D0%93%D0%B8%D0%BF%D0%BE%D0%BA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Лозинская</cp:lastModifiedBy>
  <cp:revision>7</cp:revision>
  <dcterms:created xsi:type="dcterms:W3CDTF">2023-10-02T08:49:00Z</dcterms:created>
  <dcterms:modified xsi:type="dcterms:W3CDTF">2023-10-27T16:52:00Z</dcterms:modified>
</cp:coreProperties>
</file>