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5C1" w:rsidRPr="006725C1" w:rsidRDefault="006725C1" w:rsidP="006725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25C1">
        <w:rPr>
          <w:rFonts w:ascii="Times New Roman" w:hAnsi="Times New Roman"/>
          <w:b/>
          <w:spacing w:val="-6"/>
          <w:sz w:val="24"/>
          <w:szCs w:val="24"/>
        </w:rPr>
        <w:t xml:space="preserve">ВОПРОСЫ </w:t>
      </w:r>
      <w:r w:rsidR="0003611B">
        <w:rPr>
          <w:rFonts w:ascii="Times New Roman" w:hAnsi="Times New Roman"/>
          <w:b/>
          <w:spacing w:val="-6"/>
          <w:sz w:val="24"/>
          <w:szCs w:val="24"/>
        </w:rPr>
        <w:t>К</w:t>
      </w:r>
      <w:r w:rsidRPr="006725C1">
        <w:rPr>
          <w:rFonts w:ascii="Times New Roman" w:hAnsi="Times New Roman"/>
          <w:b/>
          <w:spacing w:val="-6"/>
          <w:sz w:val="24"/>
          <w:szCs w:val="24"/>
        </w:rPr>
        <w:t xml:space="preserve"> ЗАЧЕТ</w:t>
      </w:r>
      <w:r w:rsidR="0003611B">
        <w:rPr>
          <w:rFonts w:ascii="Times New Roman" w:hAnsi="Times New Roman"/>
          <w:b/>
          <w:spacing w:val="-6"/>
          <w:sz w:val="24"/>
          <w:szCs w:val="24"/>
        </w:rPr>
        <w:t>У</w:t>
      </w:r>
      <w:bookmarkStart w:id="0" w:name="_GoBack"/>
      <w:bookmarkEnd w:id="0"/>
      <w:r w:rsidRPr="006725C1">
        <w:rPr>
          <w:rFonts w:ascii="Times New Roman" w:hAnsi="Times New Roman"/>
          <w:b/>
          <w:spacing w:val="-6"/>
          <w:sz w:val="24"/>
          <w:szCs w:val="24"/>
        </w:rPr>
        <w:t xml:space="preserve"> ДЛЯ СТУДЕНТОВ 4 КУРСА МЕДИКО-ПРОФИЛАКТИЧЕСКОГО ФАКУЛЬТЕТА ПО ДИСЦИПЛИНЕ ПО ВЫБОРУ «</w:t>
      </w:r>
      <w:r w:rsidRPr="006725C1">
        <w:rPr>
          <w:rFonts w:ascii="Times New Roman" w:hAnsi="Times New Roman"/>
          <w:b/>
          <w:color w:val="000000"/>
          <w:sz w:val="24"/>
          <w:szCs w:val="24"/>
        </w:rPr>
        <w:t xml:space="preserve">АКТУАЛЬНЫЕ ПРОБЛЕМЫ ПИТАНИЯ </w:t>
      </w:r>
    </w:p>
    <w:p w:rsidR="006725C1" w:rsidRPr="006725C1" w:rsidRDefault="006725C1" w:rsidP="006725C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725C1">
        <w:rPr>
          <w:rFonts w:ascii="Times New Roman" w:hAnsi="Times New Roman"/>
          <w:b/>
          <w:color w:val="000000"/>
          <w:sz w:val="24"/>
          <w:szCs w:val="24"/>
        </w:rPr>
        <w:t>СОВРЕМЕННОГО ЧЕЛОВЕКА»</w:t>
      </w:r>
    </w:p>
    <w:p w:rsidR="006725C1" w:rsidRDefault="006725C1" w:rsidP="006725C1">
      <w:p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6725C1">
        <w:rPr>
          <w:rFonts w:ascii="Times New Roman" w:hAnsi="Times New Roman"/>
          <w:spacing w:val="-6"/>
          <w:sz w:val="24"/>
          <w:szCs w:val="24"/>
        </w:rPr>
        <w:t xml:space="preserve">Источники загрязнения пищевых продуктов металлами. 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pacing w:val="-6"/>
          <w:sz w:val="24"/>
          <w:szCs w:val="24"/>
        </w:rPr>
      </w:pPr>
      <w:r w:rsidRPr="006725C1">
        <w:rPr>
          <w:rFonts w:ascii="Times New Roman" w:hAnsi="Times New Roman"/>
          <w:spacing w:val="-6"/>
          <w:sz w:val="24"/>
          <w:szCs w:val="24"/>
        </w:rPr>
        <w:t>Клинические  признаки  отравления свинцом,  мышьяком, ртутью, кадмием, медью, цинком.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Методы  определения тяжелых металлов в пищевых продуктах.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Пути реализации пищевых продуктов, содержащих металлы и их соединения в количествах, превышающих МДУ.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Профилактика пищевых отравлений металлами.</w:t>
      </w:r>
    </w:p>
    <w:p w:rsidR="006725C1" w:rsidRDefault="006725C1" w:rsidP="006725C1">
      <w:pPr>
        <w:pStyle w:val="21"/>
        <w:numPr>
          <w:ilvl w:val="0"/>
          <w:numId w:val="10"/>
        </w:numPr>
        <w:rPr>
          <w:spacing w:val="-6"/>
          <w:szCs w:val="24"/>
        </w:rPr>
      </w:pPr>
      <w:r>
        <w:rPr>
          <w:szCs w:val="24"/>
        </w:rPr>
        <w:t>Пестициды. Общие сведения. Классификация. Гигиеническая оценка пестицидов.</w:t>
      </w:r>
      <w:r>
        <w:rPr>
          <w:spacing w:val="-6"/>
          <w:szCs w:val="24"/>
        </w:rPr>
        <w:t xml:space="preserve">  </w:t>
      </w:r>
    </w:p>
    <w:p w:rsidR="006725C1" w:rsidRDefault="006725C1" w:rsidP="006725C1">
      <w:pPr>
        <w:pStyle w:val="21"/>
        <w:numPr>
          <w:ilvl w:val="0"/>
          <w:numId w:val="10"/>
        </w:numPr>
        <w:rPr>
          <w:szCs w:val="24"/>
        </w:rPr>
      </w:pPr>
      <w:r>
        <w:rPr>
          <w:spacing w:val="-6"/>
          <w:szCs w:val="24"/>
        </w:rPr>
        <w:t xml:space="preserve">Клинические  признаки  отравления </w:t>
      </w:r>
      <w:r>
        <w:rPr>
          <w:szCs w:val="24"/>
        </w:rPr>
        <w:t xml:space="preserve">основными группами пестицидов (хлорорганические соединения, фосфорорганические соединения, </w:t>
      </w:r>
      <w:proofErr w:type="spellStart"/>
      <w:r>
        <w:rPr>
          <w:szCs w:val="24"/>
        </w:rPr>
        <w:t>карбаматы</w:t>
      </w:r>
      <w:proofErr w:type="spellEnd"/>
      <w:r>
        <w:rPr>
          <w:szCs w:val="24"/>
        </w:rPr>
        <w:t>, ртутьорганические соединения).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Методы  определения пестицидов в пищевых продуктах.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Пути реализации пищевых продуктов, содержащих пестициды в количествах, превышающих МДУ.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Профилактика пищевых отравлений пестицидами.</w:t>
      </w:r>
    </w:p>
    <w:p w:rsidR="006725C1" w:rsidRDefault="006725C1" w:rsidP="006725C1">
      <w:pPr>
        <w:pStyle w:val="21"/>
        <w:numPr>
          <w:ilvl w:val="0"/>
          <w:numId w:val="10"/>
        </w:numPr>
        <w:rPr>
          <w:spacing w:val="-6"/>
          <w:szCs w:val="24"/>
        </w:rPr>
      </w:pPr>
      <w:r>
        <w:rPr>
          <w:spacing w:val="-6"/>
          <w:szCs w:val="24"/>
        </w:rPr>
        <w:t xml:space="preserve">Нитраты и нитриты. Пути попадания их в пищевые продукты. </w:t>
      </w:r>
    </w:p>
    <w:p w:rsidR="006725C1" w:rsidRDefault="006725C1" w:rsidP="006725C1">
      <w:pPr>
        <w:pStyle w:val="21"/>
        <w:numPr>
          <w:ilvl w:val="0"/>
          <w:numId w:val="10"/>
        </w:numPr>
        <w:rPr>
          <w:szCs w:val="24"/>
        </w:rPr>
      </w:pPr>
      <w:r>
        <w:rPr>
          <w:spacing w:val="-6"/>
          <w:szCs w:val="24"/>
        </w:rPr>
        <w:t xml:space="preserve">Клинические  признаки  интоксикации нитратами и нитритами.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Методы  определения нитратов и нитритов в пищевых продуктах.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Профилактика пищевых отравлений нитратами и нитритами.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Современная классификация  жиров.  Пищевая  и  биологическая ценность различных жиров и жировых продуктов.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Изменения в жирах в процессе хранения. Защита пищевых жиров от окисления.  Изменения,  наступающие в жирах при их перегревании.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Гигиенические требования к качеству пищевых жиров. Гигиеническая экспертиза пищевых жиров.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Методы определения кислотного числа в пищевых жирах.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Гигиенические требования к технологическому процессу получения различных видов пищевых жиров.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 xml:space="preserve">Гигиенические требования к качеству пищевых жиров. Методы определения кислотного числа в пищевых жирах.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5C1">
        <w:rPr>
          <w:rFonts w:ascii="Times New Roman" w:hAnsi="Times New Roman"/>
          <w:sz w:val="24"/>
          <w:szCs w:val="24"/>
        </w:rPr>
        <w:t xml:space="preserve">Поваренная соль как источник натрия и хлора в организме. Значение натрия и хлора для жизнедеятельности человека (участие в </w:t>
      </w:r>
      <w:r w:rsidRPr="006725C1">
        <w:rPr>
          <w:rFonts w:ascii="Times New Roman" w:hAnsi="Times New Roman"/>
          <w:sz w:val="24"/>
          <w:szCs w:val="24"/>
          <w:lang w:eastAsia="ru-RU"/>
        </w:rPr>
        <w:t>поддержание водно-электролитного баланса, проведение нервных импульсов, выработке соляной кислоты в желудке, регуляции артериального давления и др.).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5C1">
        <w:rPr>
          <w:rFonts w:ascii="Times New Roman" w:hAnsi="Times New Roman"/>
          <w:sz w:val="24"/>
          <w:szCs w:val="24"/>
          <w:lang w:eastAsia="ru-RU"/>
        </w:rPr>
        <w:t>Использование натрия хлорида в медицине и в качестве пищевой добавки.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5C1">
        <w:rPr>
          <w:rFonts w:ascii="Times New Roman" w:hAnsi="Times New Roman"/>
          <w:sz w:val="24"/>
          <w:szCs w:val="24"/>
          <w:lang w:eastAsia="ru-RU"/>
        </w:rPr>
        <w:t xml:space="preserve">Вред от избыточного потребления натрия хлорида для здоровья человека. 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25C1">
        <w:rPr>
          <w:rFonts w:ascii="Times New Roman" w:hAnsi="Times New Roman"/>
          <w:sz w:val="24"/>
          <w:szCs w:val="24"/>
        </w:rPr>
        <w:t>Методы определения поваренной соли в пищевых продуктах.</w:t>
      </w:r>
    </w:p>
    <w:p w:rsidR="006725C1" w:rsidRPr="006725C1" w:rsidRDefault="006725C1" w:rsidP="006725C1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725C1">
        <w:rPr>
          <w:rFonts w:ascii="Times New Roman" w:hAnsi="Times New Roman"/>
          <w:sz w:val="24"/>
          <w:szCs w:val="24"/>
        </w:rPr>
        <w:t xml:space="preserve">Источники энергии, содержащиеся в пищи, их калорические коэффициенты. </w:t>
      </w:r>
      <w:r w:rsidRPr="006725C1">
        <w:rPr>
          <w:rFonts w:ascii="Times New Roman" w:hAnsi="Times New Roman"/>
          <w:sz w:val="24"/>
          <w:szCs w:val="24"/>
          <w:lang w:eastAsia="ru-RU"/>
        </w:rPr>
        <w:t>Рекомендуемое соотношение энергетических носителей пищи - белков, жиров и углеводов в суточном пищевом рационе человека.</w:t>
      </w:r>
    </w:p>
    <w:p w:rsidR="006725C1" w:rsidRDefault="006725C1" w:rsidP="006725C1">
      <w:pPr>
        <w:pStyle w:val="a3"/>
        <w:numPr>
          <w:ilvl w:val="0"/>
          <w:numId w:val="10"/>
        </w:numPr>
        <w:spacing w:after="0"/>
        <w:jc w:val="both"/>
      </w:pPr>
      <w:r>
        <w:t>Жирные кислоты и их определяющая роль в свойствах жира.  Источники жира (в том числе скрытого) в  питании. Значение и роль ПНЖК в образовании биологически активных соединений (</w:t>
      </w:r>
      <w:proofErr w:type="spellStart"/>
      <w:r>
        <w:t>эйкозаноидов</w:t>
      </w:r>
      <w:proofErr w:type="spellEnd"/>
      <w:r>
        <w:t xml:space="preserve">, </w:t>
      </w:r>
      <w:proofErr w:type="spellStart"/>
      <w:r>
        <w:t>простогландинов</w:t>
      </w:r>
      <w:proofErr w:type="spellEnd"/>
      <w:r>
        <w:t xml:space="preserve">). Медицинское значение </w:t>
      </w:r>
      <w:proofErr w:type="gramStart"/>
      <w:r>
        <w:t>транс-изомеров</w:t>
      </w:r>
      <w:proofErr w:type="gramEnd"/>
      <w:r>
        <w:t xml:space="preserve"> жирных кислот. </w:t>
      </w:r>
    </w:p>
    <w:p w:rsidR="006725C1" w:rsidRDefault="006725C1" w:rsidP="006725C1">
      <w:pPr>
        <w:pStyle w:val="a3"/>
        <w:numPr>
          <w:ilvl w:val="0"/>
          <w:numId w:val="10"/>
        </w:numPr>
        <w:spacing w:after="0"/>
        <w:jc w:val="both"/>
      </w:pPr>
      <w:r>
        <w:rPr>
          <w:lang w:eastAsia="ru-RU"/>
        </w:rPr>
        <w:t xml:space="preserve">Вред от избыточного потребления жиров для здоровья человека. </w:t>
      </w:r>
      <w:r>
        <w:t xml:space="preserve">Связь избыточного потребления жира с развитием атеросклероза, ожирения, сахарного диабета. </w:t>
      </w:r>
    </w:p>
    <w:p w:rsidR="006725C1" w:rsidRPr="006725C1" w:rsidRDefault="006725C1" w:rsidP="006725C1">
      <w:pPr>
        <w:pStyle w:val="a3"/>
        <w:numPr>
          <w:ilvl w:val="0"/>
          <w:numId w:val="10"/>
        </w:numPr>
        <w:spacing w:after="0"/>
        <w:jc w:val="both"/>
      </w:pPr>
      <w:r w:rsidRPr="006725C1">
        <w:lastRenderedPageBreak/>
        <w:t>Методы определения содержания жиров в пищевых продуктах.</w:t>
      </w:r>
    </w:p>
    <w:p w:rsidR="00BC43DD" w:rsidRDefault="00BC43DD"/>
    <w:sectPr w:rsidR="00BC4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F0FC3"/>
    <w:multiLevelType w:val="hybridMultilevel"/>
    <w:tmpl w:val="530E9CC2"/>
    <w:lvl w:ilvl="0" w:tplc="489E33B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2B3EC3"/>
    <w:multiLevelType w:val="hybridMultilevel"/>
    <w:tmpl w:val="75222444"/>
    <w:lvl w:ilvl="0" w:tplc="8B166E56">
      <w:start w:val="1"/>
      <w:numFmt w:val="decimal"/>
      <w:lvlText w:val="%1."/>
      <w:lvlJc w:val="left"/>
      <w:pPr>
        <w:ind w:left="899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9A260B4"/>
    <w:multiLevelType w:val="hybridMultilevel"/>
    <w:tmpl w:val="40660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154454"/>
    <w:multiLevelType w:val="hybridMultilevel"/>
    <w:tmpl w:val="4D02D4CA"/>
    <w:lvl w:ilvl="0" w:tplc="2CCCD712">
      <w:start w:val="1"/>
      <w:numFmt w:val="decimal"/>
      <w:lvlText w:val="%1."/>
      <w:lvlJc w:val="left"/>
      <w:pPr>
        <w:ind w:left="82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0C4E59"/>
    <w:multiLevelType w:val="hybridMultilevel"/>
    <w:tmpl w:val="B5AC215A"/>
    <w:lvl w:ilvl="0" w:tplc="521A0B60">
      <w:start w:val="1"/>
      <w:numFmt w:val="decimal"/>
      <w:lvlText w:val="%1."/>
      <w:lvlJc w:val="left"/>
      <w:pPr>
        <w:ind w:left="914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78E524B"/>
    <w:multiLevelType w:val="hybridMultilevel"/>
    <w:tmpl w:val="BC209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E24962"/>
    <w:multiLevelType w:val="hybridMultilevel"/>
    <w:tmpl w:val="0FC0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FD29AE"/>
    <w:multiLevelType w:val="hybridMultilevel"/>
    <w:tmpl w:val="8FD67AF4"/>
    <w:lvl w:ilvl="0" w:tplc="4B74F95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A3901E2"/>
    <w:multiLevelType w:val="hybridMultilevel"/>
    <w:tmpl w:val="57024238"/>
    <w:lvl w:ilvl="0" w:tplc="210A020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19C3CFA"/>
    <w:multiLevelType w:val="hybridMultilevel"/>
    <w:tmpl w:val="AA18D74C"/>
    <w:lvl w:ilvl="0" w:tplc="1A848A9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0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D10"/>
    <w:rsid w:val="0003611B"/>
    <w:rsid w:val="006725C1"/>
    <w:rsid w:val="00BC43DD"/>
    <w:rsid w:val="00D8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725C1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725C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725C1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25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C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6725C1"/>
    <w:pPr>
      <w:overflowPunct w:val="0"/>
      <w:autoSpaceDE w:val="0"/>
      <w:autoSpaceDN w:val="0"/>
      <w:adjustRightInd w:val="0"/>
      <w:spacing w:after="0" w:line="240" w:lineRule="auto"/>
      <w:ind w:firstLine="317"/>
      <w:jc w:val="both"/>
    </w:pPr>
    <w:rPr>
      <w:rFonts w:ascii="Times New Roman" w:hAnsi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6725C1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6725C1"/>
    <w:rPr>
      <w:rFonts w:ascii="Times New Roman" w:eastAsia="Calibri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72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Стив</dc:creator>
  <cp:keywords/>
  <dc:description/>
  <cp:lastModifiedBy>Стив</cp:lastModifiedBy>
  <cp:revision>4</cp:revision>
  <dcterms:created xsi:type="dcterms:W3CDTF">2018-03-24T11:09:00Z</dcterms:created>
  <dcterms:modified xsi:type="dcterms:W3CDTF">2018-03-24T11:17:00Z</dcterms:modified>
</cp:coreProperties>
</file>