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C8" w:rsidRDefault="008459C8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C02EF" w:rsidRDefault="001C02EF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C02EF" w:rsidRDefault="001C02EF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C02EF" w:rsidRDefault="001C02EF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C02EF" w:rsidRDefault="001C02EF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1C02EF" w:rsidRPr="004F2013" w:rsidRDefault="001C02EF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8459C8" w:rsidRPr="004F2013" w:rsidRDefault="008459C8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8459C8" w:rsidRPr="004F2013" w:rsidRDefault="008459C8" w:rsidP="008459C8">
      <w:pPr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8459C8" w:rsidRPr="004F2013" w:rsidRDefault="008459C8" w:rsidP="008459C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КОНСПЕКТ</w:t>
      </w:r>
    </w:p>
    <w:p w:rsidR="008459C8" w:rsidRPr="004F2013" w:rsidRDefault="008459C8" w:rsidP="008459C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проведения занятий на кафедре медицины катастроф</w:t>
      </w:r>
    </w:p>
    <w:p w:rsidR="008459C8" w:rsidRPr="004F2013" w:rsidRDefault="008459C8" w:rsidP="008459C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со студентами ФГБОУ </w:t>
      </w:r>
      <w:proofErr w:type="gramStart"/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ВО</w:t>
      </w:r>
      <w:proofErr w:type="gramEnd"/>
    </w:p>
    <w:p w:rsidR="008459C8" w:rsidRPr="004F2013" w:rsidRDefault="008459C8" w:rsidP="008459C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«Оренбургский государственный медицинский университет»</w:t>
      </w:r>
    </w:p>
    <w:p w:rsidR="008459C8" w:rsidRPr="004F2013" w:rsidRDefault="008459C8" w:rsidP="008459C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по теме: «ПРОФИЛАКТИКА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КОРРУПЦИИ В ОБРАЗОВАТЕЛЬНЫХ ОРГАНИЗАЦИЯХ</w:t>
      </w: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»</w:t>
      </w:r>
    </w:p>
    <w:p w:rsidR="008459C8" w:rsidRPr="004F2013" w:rsidRDefault="008459C8" w:rsidP="008459C8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8459C8" w:rsidRPr="004F2013" w:rsidRDefault="008459C8" w:rsidP="008459C8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8459C8" w:rsidRPr="004F2013" w:rsidRDefault="008459C8" w:rsidP="008459C8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F201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Изучаемые вопросы:</w:t>
      </w:r>
    </w:p>
    <w:p w:rsidR="008459C8" w:rsidRPr="00207DCF" w:rsidRDefault="008459C8" w:rsidP="008459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07DCF">
        <w:rPr>
          <w:rFonts w:ascii="Times New Roman" w:hAnsi="Times New Roman" w:cs="Times New Roman"/>
          <w:b/>
          <w:sz w:val="32"/>
          <w:szCs w:val="32"/>
        </w:rPr>
        <w:t xml:space="preserve">Понятие коррупции, противодействия коррупции. </w:t>
      </w:r>
    </w:p>
    <w:p w:rsidR="008459C8" w:rsidRPr="00207DCF" w:rsidRDefault="008459C8" w:rsidP="008459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07DCF">
        <w:rPr>
          <w:rFonts w:ascii="Times New Roman" w:hAnsi="Times New Roman" w:cs="Times New Roman"/>
          <w:b/>
          <w:sz w:val="32"/>
          <w:szCs w:val="32"/>
        </w:rPr>
        <w:t>Цели и задачи антикоррупционной политики.</w:t>
      </w:r>
    </w:p>
    <w:p w:rsidR="008459C8" w:rsidRPr="00207DCF" w:rsidRDefault="008459C8" w:rsidP="008459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07DCF">
        <w:rPr>
          <w:rFonts w:ascii="Times New Roman" w:hAnsi="Times New Roman" w:cs="Times New Roman"/>
          <w:b/>
          <w:sz w:val="32"/>
          <w:szCs w:val="32"/>
        </w:rPr>
        <w:t>Основные принципы антикоррупционной деятельности.</w:t>
      </w:r>
    </w:p>
    <w:p w:rsidR="008459C8" w:rsidRPr="00207DCF" w:rsidRDefault="00207DCF" w:rsidP="008459C8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07DCF">
        <w:rPr>
          <w:rFonts w:ascii="Times New Roman" w:hAnsi="Times New Roman" w:cs="Times New Roman"/>
          <w:b/>
          <w:sz w:val="32"/>
          <w:szCs w:val="32"/>
        </w:rPr>
        <w:t>Область применения антикоррупционной политики и круг лиц, попадающих под ее действие</w:t>
      </w:r>
      <w:r w:rsidR="008459C8" w:rsidRPr="00207DCF">
        <w:rPr>
          <w:rFonts w:ascii="Times New Roman" w:hAnsi="Times New Roman" w:cs="Times New Roman"/>
          <w:b/>
          <w:sz w:val="32"/>
          <w:szCs w:val="32"/>
        </w:rPr>
        <w:t>.</w:t>
      </w:r>
    </w:p>
    <w:p w:rsidR="008459C8" w:rsidRPr="00207DCF" w:rsidRDefault="00207DCF" w:rsidP="00207DCF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07DCF">
        <w:rPr>
          <w:rFonts w:ascii="Times New Roman" w:hAnsi="Times New Roman" w:cs="Times New Roman"/>
          <w:b/>
          <w:sz w:val="32"/>
          <w:szCs w:val="32"/>
        </w:rPr>
        <w:t>Ответственность за несоблюдение требований антикоррупционной политики.</w:t>
      </w: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pStyle w:val="a3"/>
        <w:ind w:left="36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Default="008459C8" w:rsidP="008459C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8459C8" w:rsidRPr="00207DCF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Антикоррупционная политика федерального государственного бюджетного образовательного учреждения высшего образования "Оренбургский государственный </w:t>
      </w:r>
      <w:r w:rsidRPr="00207D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медицинский 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университет" разработана во исполнение статьи 13.3 Федерального закона Российской Федерации "О противодействии коррупции" от 25.12.2008 г. № 273-ФЗ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07D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Антикоррупционная политика 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представляет собой комплекс взаимосвязанных принципов и процедур, направленных на профилактику и пресечение коррупционных правонарушений в деятельности университета.</w:t>
      </w:r>
    </w:p>
    <w:p w:rsidR="008459C8" w:rsidRPr="008459C8" w:rsidRDefault="000B5F9A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реализацией 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нтикоррупционной политики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осуществляет ректор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07DCF" w:rsidRPr="00207DCF" w:rsidRDefault="00207DCF" w:rsidP="00147A95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07DCF">
        <w:rPr>
          <w:rFonts w:ascii="Times New Roman" w:hAnsi="Times New Roman" w:cs="Times New Roman"/>
          <w:b/>
          <w:sz w:val="32"/>
          <w:szCs w:val="32"/>
        </w:rPr>
        <w:t>Понятие коррупции, противодействия коррупции</w:t>
      </w:r>
    </w:p>
    <w:p w:rsidR="008459C8" w:rsidRPr="008459C8" w:rsidRDefault="00207DCF" w:rsidP="0014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07D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Рассмотрим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термины и определения: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Коррупция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Коррупцией также является совершение перечисленных деяний от имени или в интересах юридического лица (п. 1 ст. 1 Федерального закона от 25 декабря 2008 г. № 273-ФЗ "О противодействии коррупции").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Противодействие коррупции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 2 ст. 1 Федерального закона от 25 декабря 2008 г. № 273-ФЗ "О противодействии коррупции"):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по минимизации и (или) ликвидации последствий коррупционных правонарушений.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Контрагент — любое российское или иностранное юридическое или физическое лицо, с которым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вступает в договорные отношения, за исключением трудовых отношений.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Взятка —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равно за общее покровительство или попустительство по службе.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Коммерческий подкуп —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 1 ст. 204 Уголовного кодекса Российской Федерации).</w:t>
      </w:r>
      <w:proofErr w:type="gramEnd"/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Конфликт интересов</w:t>
      </w:r>
      <w:r w:rsidR="00FC78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—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(представителем организации) которой он является.</w:t>
      </w:r>
    </w:p>
    <w:p w:rsidR="003611F1" w:rsidRDefault="008459C8" w:rsidP="0036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Личная заинтересованность работника (представителя организации) —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459C8" w:rsidRPr="008459C8" w:rsidRDefault="008459C8" w:rsidP="003611F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 и задач</w:t>
      </w:r>
      <w:r w:rsidRPr="00207D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 </w:t>
      </w:r>
      <w:r w:rsidR="00147A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</w:t>
      </w:r>
      <w:r w:rsidRPr="00207D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нтикоррупционной политики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Антикоррупционная политика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ставит целями предупреждение и противодействие коррупционным правонарушениям в деятельности университета, а также устранение возможных причин таких правонарушений и локализация их негативных последствий.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Достижение указанных целей планируется осуществлять посредством решения следующих задач: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определения работнико</w:t>
      </w:r>
      <w:r w:rsidR="000B5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в, ответственных за реализацию 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нтикоррупционной политики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путем издания приказа о создании соответствующей Комиссии;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проведения лекций, круглых столов с работниками и обучающимися университета;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3) введения процедур информирования работниками и обучающимися руководства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случаях склонения их к совершению коррупционных нарушений и порядка рассмотрения таких сообщений;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4) введения процедур информирования руководства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ставшей известной работнику и обучающемуся информации о случаях совершения коррупционных правонарушений дру</w:t>
      </w:r>
      <w:r w:rsidR="00FC78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гими работниками и обучающимися</w:t>
      </w:r>
      <w:r w:rsidR="000B5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5) введения процедуры информирования работниками руководства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возникновении конфликта интересов, а также о случаях личной заинтересованности работника и порядка урегулирования </w:t>
      </w:r>
      <w:r w:rsidR="00FC78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выявленного конфликта интересов;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введения антикоррупционных положений в должностные инструкции работников университета;</w:t>
      </w:r>
    </w:p>
    <w:p w:rsidR="008459C8" w:rsidRPr="008459C8" w:rsidRDefault="008459C8" w:rsidP="000B5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привлечения отдела внутреннего контроля и аудита к реализации антикоррупционных процедур;</w:t>
      </w:r>
    </w:p>
    <w:p w:rsidR="008459C8" w:rsidRPr="008459C8" w:rsidRDefault="008459C8" w:rsidP="000B5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обеспечения бесперебойной работы системы видеонаблюдения;</w:t>
      </w:r>
    </w:p>
    <w:p w:rsidR="00541E44" w:rsidRDefault="008459C8" w:rsidP="000B5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9) взаимодействия с правоохранительными органами в области профилактики и противодействия коррупции, в том числе путем реализации заключенных договоров о сотрудничестве.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Основные принципы ан</w:t>
      </w:r>
      <w:r w:rsidR="00207D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тикоррупционной деятельности</w:t>
      </w:r>
    </w:p>
    <w:p w:rsidR="008459C8" w:rsidRPr="008459C8" w:rsidRDefault="00207DCF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Антикоррупционная политика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основывается на следующих основных принципах: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Принцип соответствия действующему законодательству Российской Федерации.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Соответствие реализуемых в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университете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антикоррупционных мероприятий Конституции Российской Федерации, законодательству Российской Федерации и локальным нормативным актам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Принцип личного примера руководства.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Ключевая роль руководства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Принцип вовлеченности работников и обучающихся.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Информированность работников и обучающихся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процедур.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Принцип соразмерности антикоррупционных процедур риску коррупции.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Разработка и выполнение комплекса мероприятий, позволяющих снизить вероятность вовлечения работников и обучающихся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коррупционную деятельность, осуществляется с учетом существующих в деятельности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коррупционных рисков.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Принцип эффективности антикоррупционных процедур.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Применение в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университете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приносят значимый результат</w:t>
      </w:r>
      <w:proofErr w:type="gramEnd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Принцип неотвратимости ответственности.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Неотвратимость ответственности для работников и обучающихся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случае совершения ими коррупционных правонарушений, а также персональная ответственность руководства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="000B5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 реализацию 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нтикоррупционной политики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7) Принцип открытости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Информирование контрагентов и общественности о принятых в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антикоррупционных процедурах и документах</w:t>
      </w:r>
      <w:r w:rsidR="000B5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Принцип постоянного контроля и регулярного мониторинга.</w:t>
      </w:r>
    </w:p>
    <w:p w:rsidR="00541E44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контроля за</w:t>
      </w:r>
      <w:proofErr w:type="gramEnd"/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их исполнением.</w:t>
      </w:r>
    </w:p>
    <w:p w:rsidR="00207DCF" w:rsidRPr="00541E44" w:rsidRDefault="008459C8" w:rsidP="0014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Область применени</w:t>
      </w:r>
      <w:r w:rsidR="00147A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я а</w:t>
      </w:r>
      <w:r w:rsidR="00207D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нтикоррупционной политики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 круг лиц, попадающих под ее действие</w:t>
      </w:r>
    </w:p>
    <w:p w:rsidR="008459C8" w:rsidRPr="008459C8" w:rsidRDefault="00207DCF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Антикоррупционная политика 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распространяется </w:t>
      </w:r>
      <w:proofErr w:type="gramStart"/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gramEnd"/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8459C8" w:rsidRPr="008459C8" w:rsidRDefault="00207DCF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работников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состоящих с ним в трудовых отношениях, вне зависимости от занимаемой ими должности и выполняемой функции;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2) лиц, выполняющих трудовые функции по гражданско-правовым договорам, заключенным с </w:t>
      </w:r>
      <w:r w:rsidR="00207D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университетом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541E44" w:rsidRDefault="00207DCF" w:rsidP="0014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3) </w:t>
      </w:r>
      <w:r w:rsidR="000B5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университета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459C8" w:rsidRPr="008459C8" w:rsidRDefault="008459C8" w:rsidP="0014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Обязанности работников </w:t>
      </w:r>
      <w:r w:rsidR="00207D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 связанные с предупреждением и противодействием коррупции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Работники </w:t>
      </w:r>
      <w:r w:rsidR="00207D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обязаны:</w:t>
      </w:r>
    </w:p>
    <w:p w:rsidR="008459C8" w:rsidRPr="008459C8" w:rsidRDefault="008459C8" w:rsidP="00147A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воздерживаться от совершения и (или) участия в совершении коррупционных правонарушений;</w:t>
      </w:r>
    </w:p>
    <w:p w:rsidR="008459C8" w:rsidRPr="008459C8" w:rsidRDefault="008459C8" w:rsidP="00147A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:rsidR="008459C8" w:rsidRPr="008459C8" w:rsidRDefault="008459C8" w:rsidP="00147A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незамедлительно информировать непосредственного руководителя или руководство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8459C8" w:rsidRPr="008459C8" w:rsidRDefault="008459C8" w:rsidP="00147A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незамедлительно информировать непосредственного руководителя о ставшей известной работнику информации о случаях совершения коррупционных правонарушений другими работниками;</w:t>
      </w:r>
    </w:p>
    <w:p w:rsidR="003611F1" w:rsidRDefault="008459C8" w:rsidP="00361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сообщать непосредственному руководителю о возможности возникновения либо о возникшем конфликте интересов.</w:t>
      </w:r>
    </w:p>
    <w:p w:rsidR="008459C8" w:rsidRPr="008459C8" w:rsidRDefault="008459C8" w:rsidP="003611F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Обязанности работников, ответственных за реализаци</w:t>
      </w:r>
      <w:r w:rsidR="00147A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ю а</w:t>
      </w:r>
      <w:r w:rsidR="00541E44" w:rsidRPr="00541E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нтикоррупционной политики</w:t>
      </w:r>
    </w:p>
    <w:p w:rsidR="008459C8" w:rsidRPr="008459C8" w:rsidRDefault="008459C8" w:rsidP="00147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Работники, ответственные за реализаци</w:t>
      </w:r>
      <w:r w:rsidR="000B5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 а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нтикоррупционной политики 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обязаны:</w:t>
      </w:r>
    </w:p>
    <w:p w:rsidR="008459C8" w:rsidRPr="008459C8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разрабатывать и представлять на утверждение ректору проекты локальных нормативных актов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направленные на реализацию мер по предупреждению и противодействию коррупции;</w:t>
      </w:r>
    </w:p>
    <w:p w:rsidR="008459C8" w:rsidRPr="008459C8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принимать и рассматривать поступившие обращения о случаях склонения работников и обучающихся к совершению коррупционных правонарушений, а также о случаях совершения коррупционных правонарушений работниками и обучающимися;</w:t>
      </w:r>
    </w:p>
    <w:p w:rsidR="008459C8" w:rsidRPr="008459C8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проводить анализ должностных обязанностей работников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исполнение которых в наибольшей мере подвержено риску коррупционных проявлений;</w:t>
      </w:r>
    </w:p>
    <w:p w:rsidR="008459C8" w:rsidRPr="008459C8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организовывать обучающие мероприятия по вопросам профилактики и противодействия коррупции и индивидуальное консультирование;</w:t>
      </w:r>
    </w:p>
    <w:p w:rsidR="008459C8" w:rsidRPr="008459C8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проводить оценку результатов антикоррупционной работы и подготовки соответствующих отчетов ректору;</w:t>
      </w:r>
    </w:p>
    <w:p w:rsidR="00147A95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оказывать содействие уполномоченным представителям контрольно-надзорных и правоохранительных органов при проведении ими проверок деятельности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вопросам предупреждения и противодействия коррупции.</w:t>
      </w:r>
    </w:p>
    <w:p w:rsidR="00541E44" w:rsidRPr="00147A95" w:rsidRDefault="008459C8" w:rsidP="00147A9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Ответственност</w:t>
      </w:r>
      <w:r w:rsidR="00147A95" w:rsidRPr="00147A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ь за несоблюдение требований а</w:t>
      </w:r>
      <w:r w:rsidRPr="008459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нтикоррупционной политики</w:t>
      </w:r>
    </w:p>
    <w:p w:rsidR="008459C8" w:rsidRPr="008459C8" w:rsidRDefault="00147A95" w:rsidP="00FC7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несоблюдение требований 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нтикоррупционной политики </w:t>
      </w:r>
      <w:r w:rsidR="00541E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университета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работники и обучающиеся несут ответственность в </w:t>
      </w:r>
      <w:r w:rsidR="008459C8" w:rsidRPr="008459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соответствии с действующим законодательством Российской Федерации.</w:t>
      </w:r>
    </w:p>
    <w:sectPr w:rsidR="008459C8" w:rsidRPr="008459C8" w:rsidSect="00147A9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671"/>
    <w:multiLevelType w:val="hybridMultilevel"/>
    <w:tmpl w:val="320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01512"/>
    <w:multiLevelType w:val="multilevel"/>
    <w:tmpl w:val="25E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908E4"/>
    <w:multiLevelType w:val="multilevel"/>
    <w:tmpl w:val="8BC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42"/>
    <w:rsid w:val="000B5F9A"/>
    <w:rsid w:val="00147A95"/>
    <w:rsid w:val="001C02EF"/>
    <w:rsid w:val="00207DCF"/>
    <w:rsid w:val="003611F1"/>
    <w:rsid w:val="00541E44"/>
    <w:rsid w:val="005C74A1"/>
    <w:rsid w:val="008459C8"/>
    <w:rsid w:val="008E1B42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6</cp:revision>
  <dcterms:created xsi:type="dcterms:W3CDTF">2018-09-05T07:05:00Z</dcterms:created>
  <dcterms:modified xsi:type="dcterms:W3CDTF">2020-05-06T14:04:00Z</dcterms:modified>
</cp:coreProperties>
</file>