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020" w:rsidRPr="0085232F" w:rsidRDefault="00193020" w:rsidP="00193020">
      <w:pPr>
        <w:jc w:val="center"/>
        <w:rPr>
          <w:b/>
          <w:bCs/>
          <w:color w:val="000000"/>
        </w:rPr>
      </w:pPr>
      <w:r w:rsidRPr="0085232F">
        <w:rPr>
          <w:b/>
          <w:bCs/>
          <w:color w:val="000000"/>
        </w:rPr>
        <w:t xml:space="preserve">Государственное бюджетное образовательное учреждение </w:t>
      </w:r>
    </w:p>
    <w:p w:rsidR="00193020" w:rsidRPr="0085232F" w:rsidRDefault="00193020" w:rsidP="00193020">
      <w:pPr>
        <w:jc w:val="center"/>
        <w:rPr>
          <w:b/>
          <w:bCs/>
          <w:color w:val="000000"/>
        </w:rPr>
      </w:pPr>
      <w:r w:rsidRPr="0085232F">
        <w:rPr>
          <w:b/>
          <w:bCs/>
          <w:color w:val="000000"/>
        </w:rPr>
        <w:t xml:space="preserve">высшего профессионального образования </w:t>
      </w:r>
    </w:p>
    <w:p w:rsidR="00193020" w:rsidRPr="0085232F" w:rsidRDefault="00193020" w:rsidP="00193020">
      <w:pPr>
        <w:jc w:val="center"/>
        <w:rPr>
          <w:b/>
          <w:bCs/>
          <w:color w:val="000000"/>
        </w:rPr>
      </w:pPr>
      <w:r w:rsidRPr="0085232F">
        <w:rPr>
          <w:b/>
          <w:bCs/>
          <w:color w:val="000000"/>
        </w:rPr>
        <w:t xml:space="preserve">«Оренбургская государственная медицинская академия» </w:t>
      </w:r>
    </w:p>
    <w:p w:rsidR="00193020" w:rsidRPr="0085232F" w:rsidRDefault="00193020" w:rsidP="00193020">
      <w:pPr>
        <w:jc w:val="center"/>
        <w:rPr>
          <w:b/>
          <w:bCs/>
          <w:color w:val="000000"/>
        </w:rPr>
      </w:pPr>
      <w:r w:rsidRPr="0085232F">
        <w:rPr>
          <w:b/>
          <w:bCs/>
          <w:color w:val="000000"/>
        </w:rPr>
        <w:t>Министерства здравоохранения Российской Федерации</w:t>
      </w:r>
    </w:p>
    <w:p w:rsidR="00193020" w:rsidRPr="0085232F" w:rsidRDefault="00193020" w:rsidP="00193020"/>
    <w:p w:rsidR="00193020" w:rsidRPr="0085232F" w:rsidRDefault="00193020" w:rsidP="00193020"/>
    <w:tbl>
      <w:tblPr>
        <w:tblW w:w="0" w:type="auto"/>
        <w:tblLook w:val="04A0" w:firstRow="1" w:lastRow="0" w:firstColumn="1" w:lastColumn="0" w:noHBand="0" w:noVBand="1"/>
      </w:tblPr>
      <w:tblGrid>
        <w:gridCol w:w="4711"/>
        <w:gridCol w:w="4860"/>
      </w:tblGrid>
      <w:tr w:rsidR="00152588" w:rsidTr="000B5576">
        <w:tc>
          <w:tcPr>
            <w:tcW w:w="4927" w:type="dxa"/>
            <w:shd w:val="clear" w:color="auto" w:fill="auto"/>
          </w:tcPr>
          <w:p w:rsidR="00152588" w:rsidRDefault="00152588" w:rsidP="000B5576"/>
        </w:tc>
        <w:tc>
          <w:tcPr>
            <w:tcW w:w="4927" w:type="dxa"/>
            <w:shd w:val="clear" w:color="auto" w:fill="auto"/>
          </w:tcPr>
          <w:p w:rsidR="00152588" w:rsidRPr="00F86406" w:rsidRDefault="00152588" w:rsidP="000B5576">
            <w:pPr>
              <w:pStyle w:val="a5"/>
              <w:ind w:left="0"/>
              <w:jc w:val="center"/>
              <w:rPr>
                <w:b/>
              </w:rPr>
            </w:pPr>
            <w:r w:rsidRPr="00F86406">
              <w:rPr>
                <w:b/>
              </w:rPr>
              <w:t>«Утверждаю»</w:t>
            </w:r>
          </w:p>
          <w:p w:rsidR="00152588" w:rsidRPr="00F86406" w:rsidRDefault="00152588" w:rsidP="000B5576">
            <w:pPr>
              <w:pStyle w:val="a5"/>
              <w:ind w:left="0"/>
              <w:rPr>
                <w:b/>
              </w:rPr>
            </w:pPr>
            <w:r w:rsidRPr="00F86406">
              <w:rPr>
                <w:b/>
              </w:rPr>
              <w:t>Председатель</w:t>
            </w:r>
          </w:p>
          <w:p w:rsidR="00152588" w:rsidRPr="00F86406" w:rsidRDefault="00152588" w:rsidP="000B5576">
            <w:pPr>
              <w:pStyle w:val="a5"/>
              <w:ind w:left="0"/>
              <w:rPr>
                <w:b/>
              </w:rPr>
            </w:pPr>
            <w:r w:rsidRPr="00F86406">
              <w:rPr>
                <w:b/>
              </w:rPr>
              <w:t>Ученого совета факультета последипломного образования</w:t>
            </w:r>
          </w:p>
          <w:p w:rsidR="00152588" w:rsidRPr="00F86406" w:rsidRDefault="00152588" w:rsidP="000B5576">
            <w:pPr>
              <w:pStyle w:val="a5"/>
              <w:ind w:left="0"/>
              <w:rPr>
                <w:b/>
              </w:rPr>
            </w:pPr>
            <w:r w:rsidRPr="00F86406">
              <w:rPr>
                <w:b/>
              </w:rPr>
              <w:t>д.м.н., профессор Демин Д.Б.</w:t>
            </w:r>
          </w:p>
          <w:p w:rsidR="00152588" w:rsidRPr="00F86406" w:rsidRDefault="00152588" w:rsidP="000B5576">
            <w:pPr>
              <w:pStyle w:val="a5"/>
              <w:pBdr>
                <w:bottom w:val="single" w:sz="12" w:space="1" w:color="auto"/>
              </w:pBdr>
              <w:ind w:left="0"/>
              <w:rPr>
                <w:b/>
              </w:rPr>
            </w:pPr>
          </w:p>
          <w:p w:rsidR="00152588" w:rsidRPr="00F86406" w:rsidRDefault="00152588" w:rsidP="000B5576">
            <w:pPr>
              <w:pStyle w:val="a5"/>
              <w:ind w:left="0"/>
              <w:rPr>
                <w:b/>
              </w:rPr>
            </w:pPr>
            <w:r w:rsidRPr="00F86406">
              <w:rPr>
                <w:b/>
              </w:rPr>
              <w:t>«______» ____________________20_____ г.</w:t>
            </w:r>
          </w:p>
          <w:p w:rsidR="00152588" w:rsidRPr="00F86406" w:rsidRDefault="00152588" w:rsidP="000B5576">
            <w:pPr>
              <w:pStyle w:val="a5"/>
              <w:ind w:left="0"/>
              <w:rPr>
                <w:b/>
              </w:rPr>
            </w:pPr>
          </w:p>
          <w:p w:rsidR="00152588" w:rsidRDefault="00152588" w:rsidP="000B5576"/>
        </w:tc>
      </w:tr>
    </w:tbl>
    <w:p w:rsidR="00193020" w:rsidRPr="0085232F" w:rsidRDefault="00193020" w:rsidP="00193020"/>
    <w:p w:rsidR="00193020" w:rsidRDefault="00193020" w:rsidP="00193020"/>
    <w:p w:rsidR="007A7200" w:rsidRDefault="007A7200" w:rsidP="00193020"/>
    <w:p w:rsidR="007A7200" w:rsidRDefault="007A7200" w:rsidP="00193020"/>
    <w:p w:rsidR="007A7200" w:rsidRDefault="007A7200" w:rsidP="00193020"/>
    <w:p w:rsidR="007A7200" w:rsidRDefault="007A7200" w:rsidP="00193020"/>
    <w:p w:rsidR="007A7200" w:rsidRPr="0085232F" w:rsidRDefault="007A7200" w:rsidP="00193020"/>
    <w:p w:rsidR="00193020" w:rsidRPr="0085232F" w:rsidRDefault="00193020" w:rsidP="00193020"/>
    <w:p w:rsidR="00193020" w:rsidRPr="0085232F" w:rsidRDefault="00193020" w:rsidP="00193020"/>
    <w:p w:rsidR="00193020" w:rsidRPr="0085232F" w:rsidRDefault="00193020" w:rsidP="00193020"/>
    <w:p w:rsidR="00193020" w:rsidRPr="0085232F" w:rsidRDefault="00193020" w:rsidP="00193020"/>
    <w:p w:rsidR="00193020" w:rsidRPr="0085232F" w:rsidRDefault="00193020" w:rsidP="00193020">
      <w:pPr>
        <w:contextualSpacing/>
        <w:jc w:val="center"/>
        <w:rPr>
          <w:b/>
        </w:rPr>
      </w:pPr>
      <w:r w:rsidRPr="0085232F">
        <w:rPr>
          <w:b/>
        </w:rPr>
        <w:t>РАБОЧАЯ  ПРОГРАММА</w:t>
      </w:r>
    </w:p>
    <w:p w:rsidR="00193020" w:rsidRPr="00217633" w:rsidRDefault="00193020" w:rsidP="00193020">
      <w:pPr>
        <w:pStyle w:val="a3"/>
        <w:spacing w:after="0"/>
        <w:jc w:val="center"/>
        <w:rPr>
          <w:b/>
          <w:caps/>
        </w:rPr>
      </w:pPr>
      <w:r>
        <w:rPr>
          <w:b/>
          <w:caps/>
          <w:lang w:val="ru-RU"/>
        </w:rPr>
        <w:t xml:space="preserve">СИМУЛЯЦИОННОГО КУРСА </w:t>
      </w:r>
      <w:r w:rsidRPr="00217633">
        <w:rPr>
          <w:b/>
          <w:caps/>
          <w:lang w:val="ru-RU"/>
        </w:rPr>
        <w:t xml:space="preserve"> основной профессиональной образовательной</w:t>
      </w:r>
      <w:r w:rsidRPr="00217633">
        <w:rPr>
          <w:b/>
          <w:caps/>
          <w:lang w:val="ru-RU"/>
        </w:rPr>
        <w:tab/>
      </w:r>
      <w:r w:rsidRPr="00217633">
        <w:rPr>
          <w:b/>
          <w:caps/>
        </w:rPr>
        <w:t>программы послевузовско</w:t>
      </w:r>
      <w:r>
        <w:rPr>
          <w:b/>
          <w:caps/>
          <w:lang w:val="ru-RU"/>
        </w:rPr>
        <w:t>ГО</w:t>
      </w:r>
      <w:r w:rsidRPr="00217633">
        <w:rPr>
          <w:b/>
          <w:caps/>
        </w:rPr>
        <w:t xml:space="preserve"> профессионального образования (ординатура) </w:t>
      </w:r>
    </w:p>
    <w:p w:rsidR="00193020" w:rsidRPr="00217633" w:rsidRDefault="00193020" w:rsidP="00193020">
      <w:pPr>
        <w:contextualSpacing/>
        <w:jc w:val="center"/>
        <w:rPr>
          <w:caps/>
        </w:rPr>
      </w:pPr>
      <w:r w:rsidRPr="00217633">
        <w:rPr>
          <w:b/>
          <w:caps/>
        </w:rPr>
        <w:t>по специальности 14.03.09 «Аллергология</w:t>
      </w:r>
      <w:r>
        <w:rPr>
          <w:b/>
          <w:caps/>
        </w:rPr>
        <w:t xml:space="preserve"> и</w:t>
      </w:r>
      <w:r w:rsidRPr="00217633">
        <w:rPr>
          <w:b/>
          <w:caps/>
        </w:rPr>
        <w:t xml:space="preserve"> иммунология»</w:t>
      </w:r>
    </w:p>
    <w:p w:rsidR="00193020" w:rsidRPr="0085232F" w:rsidRDefault="00193020" w:rsidP="00193020"/>
    <w:p w:rsidR="00193020" w:rsidRPr="0085232F" w:rsidRDefault="00193020" w:rsidP="00193020"/>
    <w:p w:rsidR="00193020" w:rsidRPr="0085232F" w:rsidRDefault="00193020" w:rsidP="00193020"/>
    <w:p w:rsidR="00193020" w:rsidRPr="0085232F" w:rsidRDefault="00193020" w:rsidP="00193020"/>
    <w:p w:rsidR="00193020" w:rsidRPr="0085232F" w:rsidRDefault="00193020" w:rsidP="00193020"/>
    <w:p w:rsidR="00193020" w:rsidRPr="0085232F" w:rsidRDefault="00193020" w:rsidP="00193020"/>
    <w:p w:rsidR="00193020" w:rsidRPr="0085232F" w:rsidRDefault="00193020" w:rsidP="00193020"/>
    <w:p w:rsidR="00193020" w:rsidRPr="0085232F" w:rsidRDefault="00193020" w:rsidP="00193020"/>
    <w:p w:rsidR="00193020" w:rsidRPr="0085232F" w:rsidRDefault="00193020" w:rsidP="00193020"/>
    <w:p w:rsidR="00193020" w:rsidRPr="0085232F" w:rsidRDefault="00193020" w:rsidP="00193020"/>
    <w:p w:rsidR="00193020" w:rsidRPr="0085232F" w:rsidRDefault="00193020" w:rsidP="00193020">
      <w:pPr>
        <w:jc w:val="center"/>
      </w:pPr>
      <w:bookmarkStart w:id="0" w:name="_GoBack"/>
      <w:bookmarkEnd w:id="0"/>
    </w:p>
    <w:p w:rsidR="00193020" w:rsidRPr="0085232F" w:rsidRDefault="00193020" w:rsidP="00193020">
      <w:pPr>
        <w:jc w:val="center"/>
      </w:pPr>
    </w:p>
    <w:p w:rsidR="00193020" w:rsidRPr="0085232F" w:rsidRDefault="00193020" w:rsidP="00193020">
      <w:pPr>
        <w:jc w:val="center"/>
      </w:pPr>
    </w:p>
    <w:p w:rsidR="00193020" w:rsidRDefault="00193020" w:rsidP="00193020">
      <w:pPr>
        <w:contextualSpacing/>
        <w:jc w:val="center"/>
      </w:pPr>
    </w:p>
    <w:p w:rsidR="007A7200" w:rsidRDefault="007A7200" w:rsidP="00193020">
      <w:pPr>
        <w:contextualSpacing/>
        <w:jc w:val="center"/>
      </w:pPr>
    </w:p>
    <w:p w:rsidR="007A7200" w:rsidRDefault="007A7200" w:rsidP="00193020">
      <w:pPr>
        <w:contextualSpacing/>
        <w:jc w:val="center"/>
      </w:pPr>
    </w:p>
    <w:p w:rsidR="007A7200" w:rsidRDefault="007A7200" w:rsidP="00193020">
      <w:pPr>
        <w:contextualSpacing/>
        <w:jc w:val="center"/>
      </w:pPr>
    </w:p>
    <w:p w:rsidR="007A7200" w:rsidRDefault="007A7200" w:rsidP="00193020">
      <w:pPr>
        <w:contextualSpacing/>
        <w:jc w:val="center"/>
      </w:pPr>
    </w:p>
    <w:p w:rsidR="007A7200" w:rsidRDefault="007A7200" w:rsidP="00193020">
      <w:pPr>
        <w:contextualSpacing/>
        <w:jc w:val="center"/>
      </w:pPr>
    </w:p>
    <w:p w:rsidR="007A7200" w:rsidRDefault="007A7200" w:rsidP="00193020">
      <w:pPr>
        <w:contextualSpacing/>
        <w:jc w:val="center"/>
      </w:pPr>
    </w:p>
    <w:p w:rsidR="00193020" w:rsidRDefault="00193020" w:rsidP="00193020">
      <w:pPr>
        <w:contextualSpacing/>
        <w:jc w:val="center"/>
      </w:pPr>
      <w:r w:rsidRPr="0085232F">
        <w:t>Оренбург 2013</w:t>
      </w:r>
    </w:p>
    <w:p w:rsidR="007A7200" w:rsidRDefault="007A7200" w:rsidP="00193020">
      <w:pPr>
        <w:contextualSpacing/>
        <w:jc w:val="center"/>
      </w:pPr>
    </w:p>
    <w:p w:rsidR="00193020" w:rsidRPr="0085232F" w:rsidRDefault="00193020" w:rsidP="00193020">
      <w:pPr>
        <w:ind w:firstLine="709"/>
        <w:rPr>
          <w:b/>
          <w:bCs/>
          <w:color w:val="000000"/>
        </w:rPr>
      </w:pPr>
      <w:r w:rsidRPr="0085232F">
        <w:rPr>
          <w:b/>
          <w:bCs/>
          <w:color w:val="000000"/>
        </w:rPr>
        <w:t>1. Цель и задачи обучения:</w:t>
      </w:r>
    </w:p>
    <w:p w:rsidR="00193020" w:rsidRPr="0085232F" w:rsidRDefault="00193020" w:rsidP="00193020">
      <w:pPr>
        <w:ind w:firstLine="709"/>
        <w:jc w:val="both"/>
        <w:rPr>
          <w:bCs/>
          <w:color w:val="000000"/>
        </w:rPr>
      </w:pPr>
      <w:r w:rsidRPr="0085232F">
        <w:rPr>
          <w:b/>
          <w:bCs/>
          <w:color w:val="000000"/>
        </w:rPr>
        <w:t>Цель –</w:t>
      </w:r>
      <w:r w:rsidRPr="0085232F">
        <w:rPr>
          <w:bCs/>
          <w:color w:val="000000"/>
        </w:rPr>
        <w:t xml:space="preserve"> способствование реализации </w:t>
      </w:r>
      <w:proofErr w:type="spellStart"/>
      <w:r w:rsidRPr="0085232F">
        <w:rPr>
          <w:bCs/>
          <w:color w:val="000000"/>
        </w:rPr>
        <w:t>компетентностного</w:t>
      </w:r>
      <w:proofErr w:type="spellEnd"/>
      <w:r w:rsidRPr="0085232F">
        <w:rPr>
          <w:bCs/>
          <w:color w:val="000000"/>
        </w:rPr>
        <w:t xml:space="preserve"> подхода в профессиональной подготовке ординатора; углублению, закреплению, самоанализу и </w:t>
      </w:r>
      <w:proofErr w:type="spellStart"/>
      <w:r w:rsidRPr="0085232F">
        <w:rPr>
          <w:bCs/>
          <w:color w:val="000000"/>
        </w:rPr>
        <w:t>самокоррекции</w:t>
      </w:r>
      <w:proofErr w:type="spellEnd"/>
      <w:r w:rsidRPr="0085232F">
        <w:rPr>
          <w:bCs/>
          <w:color w:val="000000"/>
        </w:rPr>
        <w:t xml:space="preserve"> имеющихся профессиональных знаний, умений и навыков.</w:t>
      </w:r>
    </w:p>
    <w:p w:rsidR="00193020" w:rsidRPr="0085232F" w:rsidRDefault="00193020" w:rsidP="00193020">
      <w:pPr>
        <w:ind w:firstLine="709"/>
        <w:jc w:val="both"/>
        <w:rPr>
          <w:b/>
          <w:bCs/>
          <w:color w:val="000000"/>
        </w:rPr>
      </w:pPr>
      <w:r w:rsidRPr="0085232F">
        <w:rPr>
          <w:b/>
          <w:bCs/>
          <w:color w:val="000000"/>
        </w:rPr>
        <w:t>Задачи:</w:t>
      </w:r>
    </w:p>
    <w:p w:rsidR="00193020" w:rsidRPr="0085232F" w:rsidRDefault="00193020" w:rsidP="00193020">
      <w:pPr>
        <w:ind w:firstLine="709"/>
        <w:jc w:val="both"/>
        <w:rPr>
          <w:bCs/>
          <w:color w:val="000000"/>
        </w:rPr>
      </w:pPr>
      <w:r w:rsidRPr="0085232F">
        <w:rPr>
          <w:b/>
          <w:bCs/>
          <w:i/>
          <w:color w:val="000000"/>
        </w:rPr>
        <w:t>-овладеть</w:t>
      </w:r>
      <w:r w:rsidRPr="0085232F">
        <w:rPr>
          <w:bCs/>
          <w:color w:val="000000"/>
        </w:rPr>
        <w:t xml:space="preserve"> профессиональными знаниями и умениями на основе компьютерных симуляций с решением обучающих тестовых заданий стандартной формы по всем разделам клинической аллергологии;</w:t>
      </w:r>
    </w:p>
    <w:p w:rsidR="00193020" w:rsidRPr="0085232F" w:rsidRDefault="00193020" w:rsidP="00193020">
      <w:pPr>
        <w:ind w:firstLine="709"/>
        <w:jc w:val="both"/>
        <w:rPr>
          <w:bCs/>
          <w:color w:val="000000"/>
        </w:rPr>
      </w:pPr>
      <w:r w:rsidRPr="0085232F">
        <w:rPr>
          <w:b/>
          <w:bCs/>
          <w:i/>
          <w:color w:val="000000"/>
        </w:rPr>
        <w:t>-овладеть</w:t>
      </w:r>
      <w:r w:rsidRPr="0085232F">
        <w:rPr>
          <w:bCs/>
          <w:color w:val="000000"/>
        </w:rPr>
        <w:t xml:space="preserve"> профессиональными знаниями, умениями и навыками на основе решения типовых ситуационных задач различной степени сложности; разбора конкретных ситуаций и клинических случаев; </w:t>
      </w:r>
    </w:p>
    <w:p w:rsidR="00193020" w:rsidRPr="0085232F" w:rsidRDefault="00193020" w:rsidP="00193020">
      <w:pPr>
        <w:ind w:firstLine="709"/>
        <w:jc w:val="both"/>
        <w:rPr>
          <w:bCs/>
          <w:color w:val="000000"/>
        </w:rPr>
      </w:pPr>
      <w:r w:rsidRPr="0085232F">
        <w:rPr>
          <w:b/>
          <w:bCs/>
          <w:i/>
          <w:color w:val="000000"/>
        </w:rPr>
        <w:t>-овладеть</w:t>
      </w:r>
      <w:r w:rsidRPr="0085232F">
        <w:rPr>
          <w:bCs/>
          <w:color w:val="000000"/>
        </w:rPr>
        <w:t xml:space="preserve"> профессиональными знаниями, умениями и навыками на основе работы со «стандартными» больными и применения в данной работе нормативно-правовых актов, стандартов оказания </w:t>
      </w:r>
      <w:proofErr w:type="spellStart"/>
      <w:r w:rsidRPr="0085232F">
        <w:rPr>
          <w:bCs/>
          <w:color w:val="000000"/>
        </w:rPr>
        <w:t>аллергологической</w:t>
      </w:r>
      <w:proofErr w:type="spellEnd"/>
      <w:r w:rsidRPr="0085232F">
        <w:rPr>
          <w:bCs/>
          <w:color w:val="000000"/>
        </w:rPr>
        <w:t xml:space="preserve"> помощи и моделей (протоколов) диагностики и лечения аллергических заболеваний.</w:t>
      </w:r>
    </w:p>
    <w:p w:rsidR="00193020" w:rsidRPr="0085232F" w:rsidRDefault="00193020" w:rsidP="00193020">
      <w:pPr>
        <w:ind w:firstLine="709"/>
        <w:jc w:val="both"/>
        <w:rPr>
          <w:b/>
          <w:bCs/>
          <w:color w:val="000000"/>
        </w:rPr>
      </w:pPr>
      <w:r w:rsidRPr="0085232F">
        <w:rPr>
          <w:b/>
          <w:bCs/>
          <w:color w:val="000000"/>
        </w:rPr>
        <w:t>2. Место курса в ОППО</w:t>
      </w:r>
    </w:p>
    <w:p w:rsidR="00193020" w:rsidRPr="0085232F" w:rsidRDefault="00193020" w:rsidP="00193020">
      <w:pPr>
        <w:ind w:firstLine="709"/>
        <w:jc w:val="both"/>
        <w:rPr>
          <w:bCs/>
          <w:color w:val="000000"/>
        </w:rPr>
      </w:pPr>
      <w:r w:rsidRPr="0085232F">
        <w:rPr>
          <w:bCs/>
          <w:color w:val="000000"/>
        </w:rPr>
        <w:t xml:space="preserve">Обучающий </w:t>
      </w:r>
      <w:proofErr w:type="spellStart"/>
      <w:r w:rsidRPr="0085232F">
        <w:rPr>
          <w:bCs/>
          <w:color w:val="000000"/>
        </w:rPr>
        <w:t>симуляционный</w:t>
      </w:r>
      <w:proofErr w:type="spellEnd"/>
      <w:r w:rsidRPr="0085232F">
        <w:rPr>
          <w:bCs/>
          <w:color w:val="000000"/>
        </w:rPr>
        <w:t xml:space="preserve"> курс (ОСК.И.ОО) относится к активным и интерактивным формам проведения занятий, соответствующих современным требованиям подготовки специалистов. Потребность в данном курсе обусловлена тем, что ординатор после обучения по традиционным (классическим) формам (лекции, практические, семинарские и лабораторные занятия) нуждается в проверке степени овладения приобретенными знаниями, умениями и навыками, в их коррекции углублении и закреплении. В целом обучающий </w:t>
      </w:r>
      <w:proofErr w:type="spellStart"/>
      <w:r w:rsidRPr="0085232F">
        <w:rPr>
          <w:bCs/>
          <w:color w:val="000000"/>
        </w:rPr>
        <w:t>симуляционный</w:t>
      </w:r>
      <w:proofErr w:type="spellEnd"/>
      <w:r w:rsidRPr="0085232F">
        <w:rPr>
          <w:bCs/>
          <w:color w:val="000000"/>
        </w:rPr>
        <w:t xml:space="preserve"> курс способствует </w:t>
      </w:r>
      <w:proofErr w:type="spellStart"/>
      <w:r w:rsidRPr="0085232F">
        <w:rPr>
          <w:bCs/>
          <w:color w:val="000000"/>
        </w:rPr>
        <w:t>компетентностному</w:t>
      </w:r>
      <w:proofErr w:type="spellEnd"/>
      <w:r w:rsidRPr="0085232F">
        <w:rPr>
          <w:bCs/>
          <w:color w:val="000000"/>
        </w:rPr>
        <w:t xml:space="preserve"> росту ординатора, проводить его целесообразнее после прохождения обязательных дисциплин и во второй половине практики.</w:t>
      </w:r>
    </w:p>
    <w:p w:rsidR="00193020" w:rsidRPr="0085232F" w:rsidRDefault="00193020" w:rsidP="00193020">
      <w:pPr>
        <w:ind w:firstLine="709"/>
        <w:jc w:val="both"/>
        <w:rPr>
          <w:b/>
          <w:bCs/>
          <w:color w:val="000000"/>
        </w:rPr>
      </w:pPr>
      <w:r w:rsidRPr="0085232F">
        <w:rPr>
          <w:b/>
          <w:bCs/>
          <w:color w:val="000000"/>
        </w:rPr>
        <w:t>3. Требования к результатам освоения курса</w:t>
      </w:r>
    </w:p>
    <w:p w:rsidR="00193020" w:rsidRPr="0085232F" w:rsidRDefault="00193020" w:rsidP="00193020">
      <w:pPr>
        <w:ind w:firstLine="709"/>
        <w:jc w:val="both"/>
        <w:rPr>
          <w:bCs/>
          <w:color w:val="000000"/>
        </w:rPr>
      </w:pPr>
      <w:r w:rsidRPr="0085232F">
        <w:rPr>
          <w:bCs/>
          <w:color w:val="000000"/>
        </w:rPr>
        <w:t xml:space="preserve">На основании реализации программы обучающего </w:t>
      </w:r>
      <w:proofErr w:type="spellStart"/>
      <w:r w:rsidRPr="0085232F">
        <w:rPr>
          <w:bCs/>
          <w:color w:val="000000"/>
        </w:rPr>
        <w:t>симуляционного</w:t>
      </w:r>
      <w:proofErr w:type="spellEnd"/>
      <w:r w:rsidRPr="0085232F">
        <w:rPr>
          <w:bCs/>
          <w:color w:val="000000"/>
        </w:rPr>
        <w:t xml:space="preserve"> курса ординатор должен:</w:t>
      </w:r>
    </w:p>
    <w:p w:rsidR="00193020" w:rsidRPr="0085232F" w:rsidRDefault="00193020" w:rsidP="00193020">
      <w:pPr>
        <w:ind w:firstLine="709"/>
        <w:jc w:val="both"/>
        <w:rPr>
          <w:b/>
          <w:bCs/>
          <w:i/>
          <w:color w:val="000000"/>
        </w:rPr>
      </w:pPr>
      <w:r w:rsidRPr="0085232F">
        <w:rPr>
          <w:b/>
        </w:rPr>
        <w:t>Раздел</w:t>
      </w:r>
      <w:r w:rsidRPr="0085232F">
        <w:rPr>
          <w:b/>
          <w:bCs/>
          <w:i/>
          <w:color w:val="000000"/>
        </w:rPr>
        <w:t xml:space="preserve"> 1</w:t>
      </w:r>
    </w:p>
    <w:p w:rsidR="00193020" w:rsidRPr="0085232F" w:rsidRDefault="00193020" w:rsidP="00193020">
      <w:pPr>
        <w:ind w:firstLine="709"/>
        <w:jc w:val="both"/>
        <w:rPr>
          <w:bCs/>
          <w:color w:val="000000"/>
        </w:rPr>
      </w:pPr>
      <w:r w:rsidRPr="0085232F">
        <w:rPr>
          <w:b/>
          <w:bCs/>
          <w:i/>
          <w:color w:val="000000"/>
        </w:rPr>
        <w:t>- знать</w:t>
      </w:r>
      <w:r w:rsidRPr="0085232F">
        <w:rPr>
          <w:bCs/>
          <w:color w:val="000000"/>
        </w:rPr>
        <w:t xml:space="preserve"> принципы обучения на основе решения тестовых заданий, типологию тестов и степени их сложности; место и роль тестовых заданий в профессиональной подготовке; систему тестовых заданий стандартной формы по аллергологии, их структуру и разделы;</w:t>
      </w:r>
    </w:p>
    <w:p w:rsidR="00193020" w:rsidRPr="0085232F" w:rsidRDefault="00193020" w:rsidP="00193020">
      <w:pPr>
        <w:ind w:firstLine="709"/>
        <w:jc w:val="both"/>
        <w:rPr>
          <w:bCs/>
          <w:color w:val="000000"/>
        </w:rPr>
      </w:pPr>
      <w:r w:rsidRPr="0085232F">
        <w:rPr>
          <w:b/>
          <w:bCs/>
          <w:i/>
          <w:color w:val="000000"/>
        </w:rPr>
        <w:t>-уметь</w:t>
      </w:r>
      <w:r w:rsidRPr="0085232F">
        <w:rPr>
          <w:bCs/>
          <w:color w:val="000000"/>
        </w:rPr>
        <w:t xml:space="preserve"> осуществлять с помощью решения тестовых заданий тестовое самообучение, текущей самоконтроль, модульное самообразование, проблемное обучение; комбинировать тестовые задания с учебными текстами;</w:t>
      </w:r>
    </w:p>
    <w:p w:rsidR="00193020" w:rsidRPr="0085232F" w:rsidRDefault="00193020" w:rsidP="00193020">
      <w:pPr>
        <w:ind w:firstLine="709"/>
        <w:jc w:val="both"/>
        <w:rPr>
          <w:bCs/>
          <w:color w:val="000000"/>
        </w:rPr>
      </w:pPr>
      <w:r w:rsidRPr="0085232F">
        <w:rPr>
          <w:b/>
          <w:bCs/>
          <w:i/>
          <w:color w:val="000000"/>
        </w:rPr>
        <w:t>-владеть</w:t>
      </w:r>
      <w:r w:rsidRPr="0085232F">
        <w:rPr>
          <w:bCs/>
          <w:color w:val="000000"/>
        </w:rPr>
        <w:t xml:space="preserve"> приёмами и формами тестового обучения; технологиями решения тестовых заданий разной степени сложности; способностью приобретать в процессе тестового обучения нужные профессиональные знания, умения, навыки.</w:t>
      </w:r>
    </w:p>
    <w:p w:rsidR="00193020" w:rsidRPr="0085232F" w:rsidRDefault="00193020" w:rsidP="00193020">
      <w:pPr>
        <w:ind w:firstLine="709"/>
        <w:jc w:val="both"/>
        <w:rPr>
          <w:bCs/>
          <w:color w:val="000000"/>
        </w:rPr>
      </w:pPr>
    </w:p>
    <w:p w:rsidR="00193020" w:rsidRPr="0085232F" w:rsidRDefault="00193020" w:rsidP="00193020">
      <w:pPr>
        <w:ind w:firstLine="709"/>
        <w:jc w:val="both"/>
        <w:rPr>
          <w:b/>
          <w:bCs/>
          <w:i/>
          <w:color w:val="000000"/>
        </w:rPr>
      </w:pPr>
      <w:r w:rsidRPr="0085232F">
        <w:rPr>
          <w:b/>
        </w:rPr>
        <w:t>Раздел</w:t>
      </w:r>
      <w:r w:rsidRPr="0085232F">
        <w:rPr>
          <w:b/>
          <w:bCs/>
          <w:i/>
          <w:color w:val="000000"/>
        </w:rPr>
        <w:t xml:space="preserve"> 2</w:t>
      </w:r>
    </w:p>
    <w:p w:rsidR="00193020" w:rsidRPr="0085232F" w:rsidRDefault="00193020" w:rsidP="00193020">
      <w:pPr>
        <w:ind w:firstLine="709"/>
        <w:jc w:val="both"/>
        <w:rPr>
          <w:bCs/>
          <w:color w:val="000000"/>
        </w:rPr>
      </w:pPr>
      <w:r w:rsidRPr="0085232F">
        <w:rPr>
          <w:b/>
          <w:bCs/>
          <w:i/>
          <w:color w:val="000000"/>
        </w:rPr>
        <w:t>-знать</w:t>
      </w:r>
      <w:r w:rsidRPr="0085232F">
        <w:rPr>
          <w:bCs/>
          <w:color w:val="000000"/>
        </w:rPr>
        <w:t xml:space="preserve"> принципы, формы и методы современного активного обучения и самообучения: обучение развивающее, программированное, проблемное, информационно-электронное, интерактивное, </w:t>
      </w:r>
      <w:proofErr w:type="spellStart"/>
      <w:r w:rsidRPr="0085232F">
        <w:rPr>
          <w:bCs/>
          <w:color w:val="000000"/>
        </w:rPr>
        <w:t>симуляционное</w:t>
      </w:r>
      <w:proofErr w:type="spellEnd"/>
      <w:r w:rsidRPr="0085232F">
        <w:rPr>
          <w:bCs/>
          <w:color w:val="000000"/>
        </w:rPr>
        <w:t xml:space="preserve">, опережающее, самостоятельное и </w:t>
      </w:r>
      <w:proofErr w:type="spellStart"/>
      <w:r w:rsidRPr="0085232F">
        <w:rPr>
          <w:bCs/>
          <w:color w:val="000000"/>
        </w:rPr>
        <w:t>др</w:t>
      </w:r>
      <w:proofErr w:type="gramStart"/>
      <w:r w:rsidRPr="0085232F">
        <w:rPr>
          <w:bCs/>
          <w:color w:val="000000"/>
        </w:rPr>
        <w:t>.и</w:t>
      </w:r>
      <w:proofErr w:type="gramEnd"/>
      <w:r w:rsidRPr="0085232F">
        <w:rPr>
          <w:bCs/>
          <w:color w:val="000000"/>
        </w:rPr>
        <w:t>нновационные</w:t>
      </w:r>
      <w:proofErr w:type="spellEnd"/>
      <w:r w:rsidRPr="0085232F">
        <w:rPr>
          <w:bCs/>
          <w:color w:val="000000"/>
        </w:rPr>
        <w:t xml:space="preserve"> виды;</w:t>
      </w:r>
    </w:p>
    <w:p w:rsidR="00193020" w:rsidRPr="0085232F" w:rsidRDefault="00193020" w:rsidP="00193020">
      <w:pPr>
        <w:ind w:firstLine="709"/>
        <w:jc w:val="both"/>
        <w:rPr>
          <w:bCs/>
          <w:color w:val="000000"/>
        </w:rPr>
      </w:pPr>
      <w:r w:rsidRPr="0085232F">
        <w:rPr>
          <w:b/>
          <w:bCs/>
          <w:i/>
          <w:color w:val="000000"/>
        </w:rPr>
        <w:t>-уметь</w:t>
      </w:r>
      <w:r w:rsidRPr="0085232F">
        <w:rPr>
          <w:bCs/>
          <w:color w:val="000000"/>
        </w:rPr>
        <w:t xml:space="preserve"> продуктивно использовать в целях профессионального образования такие формы занятий как решение типовых ситуационных задач, разбора конкретных ситуаций, занятий малыми группами, деловых и ролевых игр, тренингов, </w:t>
      </w:r>
      <w:proofErr w:type="spellStart"/>
      <w:r w:rsidRPr="0085232F">
        <w:rPr>
          <w:bCs/>
          <w:color w:val="000000"/>
        </w:rPr>
        <w:t>супервизий</w:t>
      </w:r>
      <w:proofErr w:type="spellEnd"/>
      <w:r w:rsidRPr="0085232F">
        <w:rPr>
          <w:bCs/>
          <w:color w:val="000000"/>
        </w:rPr>
        <w:t>, дискуссий, мозгового штурма, диалогового обучения и т.п.;</w:t>
      </w:r>
    </w:p>
    <w:p w:rsidR="00193020" w:rsidRPr="0085232F" w:rsidRDefault="00193020" w:rsidP="00193020">
      <w:pPr>
        <w:ind w:firstLine="709"/>
        <w:jc w:val="both"/>
        <w:rPr>
          <w:bCs/>
          <w:color w:val="000000"/>
        </w:rPr>
      </w:pPr>
      <w:r w:rsidRPr="0085232F">
        <w:rPr>
          <w:b/>
          <w:bCs/>
          <w:i/>
          <w:color w:val="000000"/>
        </w:rPr>
        <w:t>-владеть</w:t>
      </w:r>
      <w:r w:rsidRPr="0085232F">
        <w:rPr>
          <w:bCs/>
          <w:color w:val="000000"/>
        </w:rPr>
        <w:t xml:space="preserve"> совокупностью современных </w:t>
      </w:r>
      <w:proofErr w:type="spellStart"/>
      <w:r w:rsidRPr="0085232F">
        <w:rPr>
          <w:bCs/>
          <w:color w:val="000000"/>
        </w:rPr>
        <w:t>симуляционных</w:t>
      </w:r>
      <w:proofErr w:type="spellEnd"/>
      <w:r w:rsidRPr="0085232F">
        <w:rPr>
          <w:bCs/>
          <w:color w:val="000000"/>
        </w:rPr>
        <w:t xml:space="preserve"> технологий образования с целью углубления и закрепления профессиональных знаний, умений и навыков; </w:t>
      </w:r>
      <w:r w:rsidRPr="0085232F">
        <w:rPr>
          <w:bCs/>
          <w:color w:val="000000"/>
        </w:rPr>
        <w:lastRenderedPageBreak/>
        <w:t>способностью использовать дополнительные и инновационные формы и методы самообразования; коммуникативными навыками в процессе межличностного профессионального взаимодействия.</w:t>
      </w:r>
    </w:p>
    <w:p w:rsidR="00193020" w:rsidRPr="0085232F" w:rsidRDefault="00193020" w:rsidP="00193020">
      <w:pPr>
        <w:ind w:firstLine="709"/>
        <w:jc w:val="both"/>
        <w:rPr>
          <w:bCs/>
          <w:color w:val="000000"/>
        </w:rPr>
      </w:pPr>
    </w:p>
    <w:p w:rsidR="00193020" w:rsidRPr="0085232F" w:rsidRDefault="00193020" w:rsidP="00193020">
      <w:pPr>
        <w:ind w:firstLine="709"/>
        <w:contextualSpacing/>
        <w:jc w:val="both"/>
        <w:rPr>
          <w:b/>
        </w:rPr>
      </w:pPr>
      <w:r w:rsidRPr="0085232F">
        <w:rPr>
          <w:b/>
        </w:rPr>
        <w:t>4. Объем дисциплин  и виды учебной работы</w:t>
      </w:r>
    </w:p>
    <w:p w:rsidR="00193020" w:rsidRPr="0085232F" w:rsidRDefault="00193020" w:rsidP="00193020">
      <w:pPr>
        <w:ind w:firstLine="709"/>
        <w:contextualSpacing/>
        <w:jc w:val="both"/>
        <w:rPr>
          <w:i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3"/>
        <w:gridCol w:w="1658"/>
        <w:gridCol w:w="1300"/>
        <w:gridCol w:w="1300"/>
      </w:tblGrid>
      <w:tr w:rsidR="00193020" w:rsidRPr="0085232F" w:rsidTr="000B5576">
        <w:trPr>
          <w:jc w:val="center"/>
        </w:trPr>
        <w:tc>
          <w:tcPr>
            <w:tcW w:w="3203" w:type="dxa"/>
            <w:vMerge w:val="restart"/>
          </w:tcPr>
          <w:p w:rsidR="00193020" w:rsidRPr="0085232F" w:rsidRDefault="00193020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Виды учебной работы</w:t>
            </w:r>
          </w:p>
        </w:tc>
        <w:tc>
          <w:tcPr>
            <w:tcW w:w="1658" w:type="dxa"/>
            <w:vMerge w:val="restart"/>
          </w:tcPr>
          <w:p w:rsidR="00193020" w:rsidRPr="0085232F" w:rsidRDefault="00193020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Всего часов</w:t>
            </w:r>
          </w:p>
        </w:tc>
        <w:tc>
          <w:tcPr>
            <w:tcW w:w="2600" w:type="dxa"/>
            <w:gridSpan w:val="2"/>
          </w:tcPr>
          <w:p w:rsidR="00193020" w:rsidRPr="0085232F" w:rsidRDefault="00193020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Год обучения</w:t>
            </w:r>
          </w:p>
        </w:tc>
      </w:tr>
      <w:tr w:rsidR="00193020" w:rsidRPr="0085232F" w:rsidTr="000B5576">
        <w:trPr>
          <w:jc w:val="center"/>
        </w:trPr>
        <w:tc>
          <w:tcPr>
            <w:tcW w:w="3203" w:type="dxa"/>
            <w:vMerge/>
          </w:tcPr>
          <w:p w:rsidR="00193020" w:rsidRPr="0085232F" w:rsidRDefault="00193020" w:rsidP="000B5576">
            <w:pPr>
              <w:jc w:val="center"/>
              <w:rPr>
                <w:b/>
              </w:rPr>
            </w:pPr>
          </w:p>
        </w:tc>
        <w:tc>
          <w:tcPr>
            <w:tcW w:w="1658" w:type="dxa"/>
            <w:vMerge/>
          </w:tcPr>
          <w:p w:rsidR="00193020" w:rsidRPr="0085232F" w:rsidRDefault="00193020" w:rsidP="000B5576">
            <w:pPr>
              <w:jc w:val="center"/>
              <w:rPr>
                <w:b/>
              </w:rPr>
            </w:pPr>
          </w:p>
        </w:tc>
        <w:tc>
          <w:tcPr>
            <w:tcW w:w="1300" w:type="dxa"/>
          </w:tcPr>
          <w:p w:rsidR="00193020" w:rsidRPr="0085232F" w:rsidRDefault="00193020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1</w:t>
            </w:r>
          </w:p>
        </w:tc>
        <w:tc>
          <w:tcPr>
            <w:tcW w:w="1300" w:type="dxa"/>
          </w:tcPr>
          <w:p w:rsidR="00193020" w:rsidRPr="0085232F" w:rsidRDefault="00193020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2</w:t>
            </w:r>
          </w:p>
        </w:tc>
      </w:tr>
      <w:tr w:rsidR="00193020" w:rsidRPr="0085232F" w:rsidTr="000B5576">
        <w:trPr>
          <w:jc w:val="center"/>
        </w:trPr>
        <w:tc>
          <w:tcPr>
            <w:tcW w:w="3203" w:type="dxa"/>
          </w:tcPr>
          <w:p w:rsidR="00193020" w:rsidRPr="0085232F" w:rsidRDefault="00193020" w:rsidP="000B5576">
            <w:pPr>
              <w:rPr>
                <w:i/>
              </w:rPr>
            </w:pPr>
            <w:r w:rsidRPr="0085232F">
              <w:rPr>
                <w:i/>
              </w:rPr>
              <w:t>Аудиторные занятия всего</w:t>
            </w:r>
          </w:p>
        </w:tc>
        <w:tc>
          <w:tcPr>
            <w:tcW w:w="1658" w:type="dxa"/>
          </w:tcPr>
          <w:p w:rsidR="00193020" w:rsidRPr="0085232F" w:rsidRDefault="00193020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108</w:t>
            </w:r>
          </w:p>
        </w:tc>
        <w:tc>
          <w:tcPr>
            <w:tcW w:w="1300" w:type="dxa"/>
          </w:tcPr>
          <w:p w:rsidR="00193020" w:rsidRPr="0085232F" w:rsidRDefault="00193020" w:rsidP="000B5576">
            <w:pPr>
              <w:jc w:val="center"/>
            </w:pPr>
            <w:r w:rsidRPr="0085232F">
              <w:t>108</w:t>
            </w:r>
          </w:p>
        </w:tc>
        <w:tc>
          <w:tcPr>
            <w:tcW w:w="1300" w:type="dxa"/>
          </w:tcPr>
          <w:p w:rsidR="00193020" w:rsidRPr="0085232F" w:rsidRDefault="00193020" w:rsidP="000B5576">
            <w:pPr>
              <w:jc w:val="center"/>
            </w:pPr>
          </w:p>
        </w:tc>
      </w:tr>
      <w:tr w:rsidR="00193020" w:rsidRPr="0085232F" w:rsidTr="000B5576">
        <w:trPr>
          <w:jc w:val="center"/>
        </w:trPr>
        <w:tc>
          <w:tcPr>
            <w:tcW w:w="3203" w:type="dxa"/>
          </w:tcPr>
          <w:p w:rsidR="00193020" w:rsidRPr="0085232F" w:rsidRDefault="00193020" w:rsidP="000B5576">
            <w:r w:rsidRPr="0085232F">
              <w:t>В том числе:</w:t>
            </w:r>
          </w:p>
        </w:tc>
        <w:tc>
          <w:tcPr>
            <w:tcW w:w="1658" w:type="dxa"/>
          </w:tcPr>
          <w:p w:rsidR="00193020" w:rsidRPr="0085232F" w:rsidRDefault="00193020" w:rsidP="000B5576">
            <w:pPr>
              <w:jc w:val="center"/>
              <w:rPr>
                <w:b/>
              </w:rPr>
            </w:pPr>
          </w:p>
        </w:tc>
        <w:tc>
          <w:tcPr>
            <w:tcW w:w="1300" w:type="dxa"/>
          </w:tcPr>
          <w:p w:rsidR="00193020" w:rsidRPr="0085232F" w:rsidRDefault="00193020" w:rsidP="000B5576">
            <w:pPr>
              <w:jc w:val="center"/>
            </w:pPr>
          </w:p>
        </w:tc>
        <w:tc>
          <w:tcPr>
            <w:tcW w:w="1300" w:type="dxa"/>
          </w:tcPr>
          <w:p w:rsidR="00193020" w:rsidRPr="0085232F" w:rsidRDefault="00193020" w:rsidP="000B5576">
            <w:pPr>
              <w:jc w:val="center"/>
            </w:pPr>
          </w:p>
        </w:tc>
      </w:tr>
      <w:tr w:rsidR="00193020" w:rsidRPr="0085232F" w:rsidTr="000B5576">
        <w:trPr>
          <w:jc w:val="center"/>
        </w:trPr>
        <w:tc>
          <w:tcPr>
            <w:tcW w:w="3203" w:type="dxa"/>
          </w:tcPr>
          <w:p w:rsidR="00193020" w:rsidRPr="0085232F" w:rsidRDefault="00193020" w:rsidP="000B5576">
            <w:r w:rsidRPr="0085232F">
              <w:t>Обучение на симуляторах</w:t>
            </w:r>
          </w:p>
        </w:tc>
        <w:tc>
          <w:tcPr>
            <w:tcW w:w="1658" w:type="dxa"/>
          </w:tcPr>
          <w:p w:rsidR="00193020" w:rsidRPr="0085232F" w:rsidRDefault="00193020" w:rsidP="000B5576">
            <w:pPr>
              <w:jc w:val="center"/>
            </w:pPr>
            <w:r w:rsidRPr="0085232F">
              <w:t>108</w:t>
            </w:r>
          </w:p>
        </w:tc>
        <w:tc>
          <w:tcPr>
            <w:tcW w:w="1300" w:type="dxa"/>
          </w:tcPr>
          <w:p w:rsidR="00193020" w:rsidRPr="0085232F" w:rsidRDefault="00193020" w:rsidP="000B5576">
            <w:pPr>
              <w:jc w:val="center"/>
            </w:pPr>
            <w:r w:rsidRPr="0085232F">
              <w:t>18</w:t>
            </w:r>
          </w:p>
        </w:tc>
        <w:tc>
          <w:tcPr>
            <w:tcW w:w="1300" w:type="dxa"/>
          </w:tcPr>
          <w:p w:rsidR="00193020" w:rsidRPr="0085232F" w:rsidRDefault="00193020" w:rsidP="000B5576">
            <w:pPr>
              <w:jc w:val="center"/>
            </w:pPr>
          </w:p>
        </w:tc>
      </w:tr>
      <w:tr w:rsidR="00193020" w:rsidRPr="0085232F" w:rsidTr="000B5576">
        <w:trPr>
          <w:jc w:val="center"/>
        </w:trPr>
        <w:tc>
          <w:tcPr>
            <w:tcW w:w="3203" w:type="dxa"/>
          </w:tcPr>
          <w:p w:rsidR="00193020" w:rsidRPr="0085232F" w:rsidRDefault="00193020" w:rsidP="000B5576">
            <w:pPr>
              <w:rPr>
                <w:b/>
              </w:rPr>
            </w:pPr>
            <w:r w:rsidRPr="0085232F">
              <w:rPr>
                <w:b/>
              </w:rPr>
              <w:t xml:space="preserve">Общая трудоёмкость: </w:t>
            </w:r>
          </w:p>
          <w:p w:rsidR="00193020" w:rsidRPr="0085232F" w:rsidRDefault="00193020" w:rsidP="000B5576">
            <w:pPr>
              <w:rPr>
                <w:b/>
              </w:rPr>
            </w:pPr>
            <w:r w:rsidRPr="0085232F">
              <w:rPr>
                <w:b/>
              </w:rPr>
              <w:t xml:space="preserve">3,0 </w:t>
            </w:r>
            <w:proofErr w:type="spellStart"/>
            <w:r w:rsidRPr="0085232F">
              <w:rPr>
                <w:b/>
              </w:rPr>
              <w:t>з.е</w:t>
            </w:r>
            <w:proofErr w:type="spellEnd"/>
            <w:r w:rsidRPr="0085232F">
              <w:rPr>
                <w:b/>
              </w:rPr>
              <w:t>.=108</w:t>
            </w:r>
          </w:p>
        </w:tc>
        <w:tc>
          <w:tcPr>
            <w:tcW w:w="1658" w:type="dxa"/>
          </w:tcPr>
          <w:p w:rsidR="00193020" w:rsidRPr="0085232F" w:rsidRDefault="00193020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108</w:t>
            </w:r>
          </w:p>
        </w:tc>
        <w:tc>
          <w:tcPr>
            <w:tcW w:w="1300" w:type="dxa"/>
          </w:tcPr>
          <w:p w:rsidR="00193020" w:rsidRPr="0085232F" w:rsidRDefault="00193020" w:rsidP="000B5576">
            <w:pPr>
              <w:jc w:val="center"/>
            </w:pPr>
            <w:r w:rsidRPr="0085232F">
              <w:t>108</w:t>
            </w:r>
          </w:p>
        </w:tc>
        <w:tc>
          <w:tcPr>
            <w:tcW w:w="1300" w:type="dxa"/>
          </w:tcPr>
          <w:p w:rsidR="00193020" w:rsidRPr="0085232F" w:rsidRDefault="00193020" w:rsidP="000B5576">
            <w:pPr>
              <w:jc w:val="center"/>
            </w:pPr>
          </w:p>
        </w:tc>
      </w:tr>
    </w:tbl>
    <w:p w:rsidR="00193020" w:rsidRPr="0085232F" w:rsidRDefault="00193020" w:rsidP="00193020">
      <w:pPr>
        <w:ind w:firstLine="709"/>
        <w:jc w:val="both"/>
        <w:rPr>
          <w:b/>
          <w:i/>
        </w:rPr>
      </w:pPr>
    </w:p>
    <w:p w:rsidR="00193020" w:rsidRPr="0085232F" w:rsidRDefault="00193020" w:rsidP="00193020">
      <w:pPr>
        <w:ind w:firstLine="709"/>
        <w:jc w:val="both"/>
        <w:rPr>
          <w:b/>
          <w:i/>
        </w:rPr>
      </w:pPr>
    </w:p>
    <w:p w:rsidR="00193020" w:rsidRPr="0085232F" w:rsidRDefault="00193020" w:rsidP="00193020">
      <w:pPr>
        <w:ind w:firstLine="709"/>
        <w:jc w:val="both"/>
        <w:rPr>
          <w:b/>
          <w:color w:val="000000"/>
        </w:rPr>
      </w:pPr>
      <w:r w:rsidRPr="0085232F">
        <w:rPr>
          <w:b/>
          <w:color w:val="000000"/>
        </w:rPr>
        <w:t xml:space="preserve">5. Структура и содержание дисциплины   </w:t>
      </w:r>
    </w:p>
    <w:p w:rsidR="00193020" w:rsidRPr="0085232F" w:rsidRDefault="00193020" w:rsidP="00193020">
      <w:pPr>
        <w:ind w:firstLine="709"/>
        <w:jc w:val="both"/>
        <w:rPr>
          <w:b/>
          <w:color w:val="000000"/>
        </w:rPr>
      </w:pPr>
    </w:p>
    <w:tbl>
      <w:tblPr>
        <w:tblW w:w="99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1977"/>
        <w:gridCol w:w="567"/>
        <w:gridCol w:w="930"/>
        <w:gridCol w:w="2095"/>
        <w:gridCol w:w="3858"/>
      </w:tblGrid>
      <w:tr w:rsidR="00193020" w:rsidRPr="0085232F" w:rsidTr="000B5576">
        <w:trPr>
          <w:cantSplit/>
          <w:trHeight w:val="1184"/>
          <w:jc w:val="center"/>
        </w:trPr>
        <w:tc>
          <w:tcPr>
            <w:tcW w:w="559" w:type="dxa"/>
            <w:vMerge w:val="restart"/>
          </w:tcPr>
          <w:p w:rsidR="00193020" w:rsidRPr="0085232F" w:rsidRDefault="00193020" w:rsidP="000B5576">
            <w:pPr>
              <w:rPr>
                <w:color w:val="000000"/>
              </w:rPr>
            </w:pPr>
          </w:p>
          <w:p w:rsidR="00193020" w:rsidRPr="0085232F" w:rsidRDefault="00193020" w:rsidP="000B5576">
            <w:pPr>
              <w:rPr>
                <w:color w:val="000000"/>
              </w:rPr>
            </w:pPr>
          </w:p>
          <w:p w:rsidR="00193020" w:rsidRPr="0085232F" w:rsidRDefault="00193020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№</w:t>
            </w:r>
          </w:p>
          <w:p w:rsidR="00193020" w:rsidRPr="0085232F" w:rsidRDefault="00193020" w:rsidP="000B5576">
            <w:pPr>
              <w:rPr>
                <w:color w:val="000000"/>
              </w:rPr>
            </w:pPr>
            <w:proofErr w:type="gramStart"/>
            <w:r w:rsidRPr="0085232F">
              <w:rPr>
                <w:color w:val="000000"/>
              </w:rPr>
              <w:t>п</w:t>
            </w:r>
            <w:proofErr w:type="gramEnd"/>
            <w:r w:rsidRPr="0085232F">
              <w:rPr>
                <w:color w:val="000000"/>
              </w:rPr>
              <w:t>/п</w:t>
            </w:r>
          </w:p>
        </w:tc>
        <w:tc>
          <w:tcPr>
            <w:tcW w:w="1977" w:type="dxa"/>
            <w:vMerge w:val="restart"/>
            <w:shd w:val="clear" w:color="auto" w:fill="auto"/>
            <w:tcMar>
              <w:top w:w="28" w:type="dxa"/>
              <w:left w:w="17" w:type="dxa"/>
              <w:right w:w="17" w:type="dxa"/>
            </w:tcMar>
          </w:tcPr>
          <w:p w:rsidR="00193020" w:rsidRPr="0085232F" w:rsidRDefault="00193020" w:rsidP="000B5576">
            <w:pPr>
              <w:rPr>
                <w:color w:val="000000"/>
              </w:rPr>
            </w:pPr>
          </w:p>
          <w:p w:rsidR="00193020" w:rsidRPr="0085232F" w:rsidRDefault="00193020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Разделы</w:t>
            </w:r>
          </w:p>
          <w:p w:rsidR="00193020" w:rsidRPr="0085232F" w:rsidRDefault="00193020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дисциплины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193020" w:rsidRPr="0085232F" w:rsidRDefault="00193020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Семестр</w:t>
            </w:r>
          </w:p>
        </w:tc>
        <w:tc>
          <w:tcPr>
            <w:tcW w:w="930" w:type="dxa"/>
            <w:vMerge w:val="restart"/>
            <w:textDirection w:val="btLr"/>
          </w:tcPr>
          <w:p w:rsidR="00193020" w:rsidRPr="0085232F" w:rsidRDefault="00193020" w:rsidP="000B5576">
            <w:pPr>
              <w:ind w:right="113"/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 xml:space="preserve">Недели </w:t>
            </w:r>
          </w:p>
          <w:p w:rsidR="00193020" w:rsidRPr="0085232F" w:rsidRDefault="00193020" w:rsidP="000B5576">
            <w:pPr>
              <w:ind w:right="113"/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 xml:space="preserve"> семестра</w:t>
            </w:r>
          </w:p>
        </w:tc>
        <w:tc>
          <w:tcPr>
            <w:tcW w:w="2095" w:type="dxa"/>
          </w:tcPr>
          <w:p w:rsidR="00193020" w:rsidRPr="0085232F" w:rsidRDefault="00193020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Виды учебной работы, включая самостоятельную работу студентов и трудоемкость</w:t>
            </w:r>
          </w:p>
          <w:p w:rsidR="00193020" w:rsidRPr="0085232F" w:rsidRDefault="00193020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 xml:space="preserve"> (в часах)</w:t>
            </w:r>
          </w:p>
        </w:tc>
        <w:tc>
          <w:tcPr>
            <w:tcW w:w="3858" w:type="dxa"/>
            <w:vMerge w:val="restart"/>
          </w:tcPr>
          <w:p w:rsidR="00193020" w:rsidRPr="0085232F" w:rsidRDefault="00193020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Рубежные контрольные точки и итоговый контроль (формы контроля)</w:t>
            </w:r>
          </w:p>
          <w:p w:rsidR="00193020" w:rsidRPr="0085232F" w:rsidRDefault="00193020" w:rsidP="000B5576">
            <w:pPr>
              <w:jc w:val="center"/>
              <w:rPr>
                <w:color w:val="000000"/>
              </w:rPr>
            </w:pPr>
          </w:p>
        </w:tc>
      </w:tr>
      <w:tr w:rsidR="00193020" w:rsidRPr="0085232F" w:rsidTr="000B5576">
        <w:trPr>
          <w:jc w:val="center"/>
        </w:trPr>
        <w:tc>
          <w:tcPr>
            <w:tcW w:w="559" w:type="dxa"/>
            <w:vMerge/>
          </w:tcPr>
          <w:p w:rsidR="00193020" w:rsidRPr="0085232F" w:rsidRDefault="00193020" w:rsidP="000B5576">
            <w:pPr>
              <w:rPr>
                <w:color w:val="000000"/>
              </w:rPr>
            </w:pPr>
          </w:p>
        </w:tc>
        <w:tc>
          <w:tcPr>
            <w:tcW w:w="1977" w:type="dxa"/>
            <w:vMerge/>
            <w:shd w:val="clear" w:color="auto" w:fill="auto"/>
          </w:tcPr>
          <w:p w:rsidR="00193020" w:rsidRPr="0085232F" w:rsidRDefault="00193020" w:rsidP="000B5576">
            <w:pPr>
              <w:rPr>
                <w:color w:val="00000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193020" w:rsidRPr="0085232F" w:rsidRDefault="00193020" w:rsidP="000B5576">
            <w:pPr>
              <w:rPr>
                <w:color w:val="000000"/>
              </w:rPr>
            </w:pPr>
          </w:p>
        </w:tc>
        <w:tc>
          <w:tcPr>
            <w:tcW w:w="930" w:type="dxa"/>
            <w:vMerge/>
          </w:tcPr>
          <w:p w:rsidR="00193020" w:rsidRPr="0085232F" w:rsidRDefault="00193020" w:rsidP="000B5576">
            <w:pPr>
              <w:rPr>
                <w:color w:val="000000"/>
              </w:rPr>
            </w:pPr>
          </w:p>
        </w:tc>
        <w:tc>
          <w:tcPr>
            <w:tcW w:w="2095" w:type="dxa"/>
          </w:tcPr>
          <w:p w:rsidR="00193020" w:rsidRPr="0085232F" w:rsidRDefault="00193020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Практические</w:t>
            </w:r>
          </w:p>
          <w:p w:rsidR="00193020" w:rsidRPr="0085232F" w:rsidRDefault="00193020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занятия</w:t>
            </w:r>
          </w:p>
        </w:tc>
        <w:tc>
          <w:tcPr>
            <w:tcW w:w="3858" w:type="dxa"/>
            <w:vMerge/>
          </w:tcPr>
          <w:p w:rsidR="00193020" w:rsidRPr="0085232F" w:rsidRDefault="00193020" w:rsidP="000B5576">
            <w:pPr>
              <w:rPr>
                <w:color w:val="000000"/>
              </w:rPr>
            </w:pPr>
          </w:p>
        </w:tc>
      </w:tr>
      <w:tr w:rsidR="00193020" w:rsidRPr="0085232F" w:rsidTr="000B5576">
        <w:trPr>
          <w:jc w:val="center"/>
        </w:trPr>
        <w:tc>
          <w:tcPr>
            <w:tcW w:w="559" w:type="dxa"/>
          </w:tcPr>
          <w:p w:rsidR="00193020" w:rsidRPr="0085232F" w:rsidRDefault="00193020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1</w:t>
            </w:r>
          </w:p>
        </w:tc>
        <w:tc>
          <w:tcPr>
            <w:tcW w:w="1977" w:type="dxa"/>
            <w:shd w:val="clear" w:color="auto" w:fill="auto"/>
          </w:tcPr>
          <w:p w:rsidR="00193020" w:rsidRPr="0085232F" w:rsidRDefault="00193020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Обучение на симуляторах</w:t>
            </w:r>
          </w:p>
        </w:tc>
        <w:tc>
          <w:tcPr>
            <w:tcW w:w="567" w:type="dxa"/>
            <w:shd w:val="clear" w:color="auto" w:fill="auto"/>
          </w:tcPr>
          <w:p w:rsidR="00193020" w:rsidRPr="0085232F" w:rsidRDefault="00193020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3</w:t>
            </w:r>
          </w:p>
        </w:tc>
        <w:tc>
          <w:tcPr>
            <w:tcW w:w="930" w:type="dxa"/>
          </w:tcPr>
          <w:p w:rsidR="00193020" w:rsidRPr="0085232F" w:rsidRDefault="00193020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9-10</w:t>
            </w:r>
          </w:p>
        </w:tc>
        <w:tc>
          <w:tcPr>
            <w:tcW w:w="2095" w:type="dxa"/>
          </w:tcPr>
          <w:p w:rsidR="00193020" w:rsidRPr="0085232F" w:rsidRDefault="00193020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108</w:t>
            </w:r>
          </w:p>
        </w:tc>
        <w:tc>
          <w:tcPr>
            <w:tcW w:w="3858" w:type="dxa"/>
          </w:tcPr>
          <w:p w:rsidR="00193020" w:rsidRPr="0085232F" w:rsidRDefault="00193020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Опрос, прием практических навыков</w:t>
            </w:r>
          </w:p>
        </w:tc>
      </w:tr>
      <w:tr w:rsidR="00193020" w:rsidRPr="0085232F" w:rsidTr="000B5576">
        <w:trPr>
          <w:jc w:val="center"/>
        </w:trPr>
        <w:tc>
          <w:tcPr>
            <w:tcW w:w="2536" w:type="dxa"/>
            <w:gridSpan w:val="2"/>
          </w:tcPr>
          <w:p w:rsidR="00193020" w:rsidRPr="0085232F" w:rsidRDefault="00193020" w:rsidP="000B5576">
            <w:pPr>
              <w:pStyle w:val="4"/>
              <w:spacing w:before="0" w:after="0"/>
              <w:rPr>
                <w:sz w:val="24"/>
                <w:szCs w:val="24"/>
              </w:rPr>
            </w:pPr>
            <w:r w:rsidRPr="0085232F">
              <w:rPr>
                <w:sz w:val="24"/>
                <w:szCs w:val="24"/>
              </w:rPr>
              <w:t xml:space="preserve">Итого: </w:t>
            </w:r>
            <w:r w:rsidRPr="0085232F">
              <w:rPr>
                <w:sz w:val="24"/>
                <w:szCs w:val="24"/>
                <w:lang w:val="ru-RU"/>
              </w:rPr>
              <w:t>1</w:t>
            </w:r>
            <w:r w:rsidRPr="0085232F">
              <w:rPr>
                <w:sz w:val="24"/>
                <w:szCs w:val="24"/>
              </w:rPr>
              <w:t>0</w:t>
            </w:r>
            <w:r w:rsidRPr="0085232F">
              <w:rPr>
                <w:sz w:val="24"/>
                <w:szCs w:val="24"/>
                <w:lang w:val="ru-RU"/>
              </w:rPr>
              <w:t>8</w:t>
            </w:r>
            <w:r w:rsidRPr="0085232F">
              <w:rPr>
                <w:sz w:val="24"/>
                <w:szCs w:val="24"/>
              </w:rPr>
              <w:t xml:space="preserve"> ч.</w:t>
            </w:r>
          </w:p>
        </w:tc>
        <w:tc>
          <w:tcPr>
            <w:tcW w:w="567" w:type="dxa"/>
            <w:shd w:val="clear" w:color="auto" w:fill="auto"/>
          </w:tcPr>
          <w:p w:rsidR="00193020" w:rsidRPr="0085232F" w:rsidRDefault="00193020" w:rsidP="000B5576">
            <w:pPr>
              <w:jc w:val="center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3</w:t>
            </w:r>
          </w:p>
        </w:tc>
        <w:tc>
          <w:tcPr>
            <w:tcW w:w="930" w:type="dxa"/>
          </w:tcPr>
          <w:p w:rsidR="00193020" w:rsidRPr="0085232F" w:rsidRDefault="00193020" w:rsidP="000B5576">
            <w:pPr>
              <w:jc w:val="center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9-12</w:t>
            </w:r>
          </w:p>
        </w:tc>
        <w:tc>
          <w:tcPr>
            <w:tcW w:w="2095" w:type="dxa"/>
          </w:tcPr>
          <w:p w:rsidR="00193020" w:rsidRPr="0085232F" w:rsidRDefault="00193020" w:rsidP="000B5576">
            <w:pPr>
              <w:jc w:val="center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108</w:t>
            </w:r>
          </w:p>
        </w:tc>
        <w:tc>
          <w:tcPr>
            <w:tcW w:w="3858" w:type="dxa"/>
          </w:tcPr>
          <w:p w:rsidR="00193020" w:rsidRPr="0085232F" w:rsidRDefault="00193020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Зачёт  в 3-м семестре; итоговый контроль в составе ИГА</w:t>
            </w:r>
          </w:p>
        </w:tc>
      </w:tr>
    </w:tbl>
    <w:p w:rsidR="00193020" w:rsidRPr="0085232F" w:rsidRDefault="00193020" w:rsidP="00193020">
      <w:pPr>
        <w:ind w:firstLine="709"/>
        <w:jc w:val="both"/>
        <w:rPr>
          <w:b/>
        </w:rPr>
      </w:pPr>
    </w:p>
    <w:p w:rsidR="00193020" w:rsidRPr="0085232F" w:rsidRDefault="00193020" w:rsidP="00193020">
      <w:pPr>
        <w:ind w:firstLine="709"/>
        <w:jc w:val="both"/>
        <w:rPr>
          <w:b/>
        </w:rPr>
      </w:pPr>
      <w:r w:rsidRPr="0085232F">
        <w:rPr>
          <w:b/>
        </w:rPr>
        <w:t>6.Структура и содержание разделов</w:t>
      </w:r>
    </w:p>
    <w:p w:rsidR="00193020" w:rsidRPr="0085232F" w:rsidRDefault="00193020" w:rsidP="00193020">
      <w:pPr>
        <w:ind w:firstLine="709"/>
        <w:jc w:val="both"/>
        <w:rPr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3"/>
        <w:gridCol w:w="1865"/>
        <w:gridCol w:w="7053"/>
      </w:tblGrid>
      <w:tr w:rsidR="00193020" w:rsidRPr="0085232F" w:rsidTr="000B5576">
        <w:trPr>
          <w:jc w:val="center"/>
        </w:trPr>
        <w:tc>
          <w:tcPr>
            <w:tcW w:w="653" w:type="dxa"/>
          </w:tcPr>
          <w:p w:rsidR="00193020" w:rsidRPr="0085232F" w:rsidRDefault="00193020" w:rsidP="000B5576">
            <w:pPr>
              <w:jc w:val="center"/>
            </w:pPr>
            <w:r w:rsidRPr="0085232F">
              <w:t xml:space="preserve">№ </w:t>
            </w:r>
            <w:proofErr w:type="gramStart"/>
            <w:r w:rsidRPr="0085232F">
              <w:t>п</w:t>
            </w:r>
            <w:proofErr w:type="gramEnd"/>
            <w:r w:rsidRPr="0085232F">
              <w:t>/п</w:t>
            </w:r>
          </w:p>
        </w:tc>
        <w:tc>
          <w:tcPr>
            <w:tcW w:w="1865" w:type="dxa"/>
          </w:tcPr>
          <w:p w:rsidR="00193020" w:rsidRPr="0085232F" w:rsidRDefault="00193020" w:rsidP="000B5576">
            <w:pPr>
              <w:jc w:val="center"/>
            </w:pPr>
            <w:r w:rsidRPr="0085232F">
              <w:t>Трудоёмкость</w:t>
            </w:r>
          </w:p>
        </w:tc>
        <w:tc>
          <w:tcPr>
            <w:tcW w:w="7053" w:type="dxa"/>
          </w:tcPr>
          <w:p w:rsidR="00193020" w:rsidRPr="0085232F" w:rsidRDefault="00193020" w:rsidP="000B5576">
            <w:pPr>
              <w:jc w:val="center"/>
            </w:pPr>
            <w:r w:rsidRPr="0085232F">
              <w:t>Виды профессиональной деятельности</w:t>
            </w:r>
          </w:p>
        </w:tc>
      </w:tr>
      <w:tr w:rsidR="00193020" w:rsidRPr="0085232F" w:rsidTr="000B5576">
        <w:trPr>
          <w:jc w:val="center"/>
        </w:trPr>
        <w:tc>
          <w:tcPr>
            <w:tcW w:w="653" w:type="dxa"/>
          </w:tcPr>
          <w:p w:rsidR="00193020" w:rsidRPr="0085232F" w:rsidRDefault="00193020" w:rsidP="000B5576">
            <w:pPr>
              <w:jc w:val="center"/>
            </w:pPr>
            <w:r w:rsidRPr="0085232F">
              <w:t>1</w:t>
            </w:r>
          </w:p>
        </w:tc>
        <w:tc>
          <w:tcPr>
            <w:tcW w:w="1865" w:type="dxa"/>
          </w:tcPr>
          <w:p w:rsidR="00193020" w:rsidRPr="0085232F" w:rsidRDefault="00193020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 xml:space="preserve">Обучение на симуляторах </w:t>
            </w:r>
          </w:p>
          <w:p w:rsidR="00193020" w:rsidRPr="0085232F" w:rsidRDefault="00193020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108 часов</w:t>
            </w:r>
          </w:p>
        </w:tc>
        <w:tc>
          <w:tcPr>
            <w:tcW w:w="7053" w:type="dxa"/>
          </w:tcPr>
          <w:p w:rsidR="00193020" w:rsidRPr="0085232F" w:rsidRDefault="00193020" w:rsidP="000B5576">
            <w:pPr>
              <w:jc w:val="both"/>
              <w:rPr>
                <w:b/>
                <w:i/>
              </w:rPr>
            </w:pPr>
            <w:r w:rsidRPr="0085232F">
              <w:rPr>
                <w:b/>
                <w:i/>
              </w:rPr>
              <w:t>1.1.Принципы и технологии  обучения и самообучения на симуляторах</w:t>
            </w:r>
          </w:p>
          <w:p w:rsidR="00193020" w:rsidRPr="0085232F" w:rsidRDefault="00193020" w:rsidP="000B5576">
            <w:pPr>
              <w:jc w:val="both"/>
            </w:pPr>
            <w:r w:rsidRPr="0085232F">
              <w:rPr>
                <w:b/>
                <w:i/>
              </w:rPr>
              <w:t>1.2.Работа со стандартными заданиями по разделам клинической аллергологии</w:t>
            </w:r>
          </w:p>
        </w:tc>
      </w:tr>
    </w:tbl>
    <w:p w:rsidR="00193020" w:rsidRPr="0085232F" w:rsidRDefault="00193020" w:rsidP="00193020">
      <w:pPr>
        <w:ind w:firstLine="709"/>
        <w:jc w:val="both"/>
        <w:rPr>
          <w:b/>
        </w:rPr>
      </w:pPr>
    </w:p>
    <w:p w:rsidR="00193020" w:rsidRPr="0085232F" w:rsidRDefault="00193020" w:rsidP="00193020">
      <w:pPr>
        <w:ind w:firstLine="709"/>
        <w:rPr>
          <w:b/>
        </w:rPr>
      </w:pPr>
      <w:r w:rsidRPr="0085232F">
        <w:rPr>
          <w:b/>
        </w:rPr>
        <w:t>7.Структура и содержание разделов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7370"/>
        <w:gridCol w:w="1661"/>
      </w:tblGrid>
      <w:tr w:rsidR="00193020" w:rsidRPr="0085232F" w:rsidTr="000B5576">
        <w:trPr>
          <w:jc w:val="center"/>
        </w:trPr>
        <w:tc>
          <w:tcPr>
            <w:tcW w:w="540" w:type="dxa"/>
          </w:tcPr>
          <w:p w:rsidR="00193020" w:rsidRPr="0085232F" w:rsidRDefault="00193020" w:rsidP="000B5576">
            <w:pPr>
              <w:jc w:val="center"/>
            </w:pPr>
            <w:r w:rsidRPr="0085232F">
              <w:t xml:space="preserve">№ </w:t>
            </w:r>
            <w:proofErr w:type="gramStart"/>
            <w:r w:rsidRPr="0085232F">
              <w:t>п</w:t>
            </w:r>
            <w:proofErr w:type="gramEnd"/>
            <w:r w:rsidRPr="0085232F">
              <w:t>/п</w:t>
            </w:r>
          </w:p>
        </w:tc>
        <w:tc>
          <w:tcPr>
            <w:tcW w:w="7370" w:type="dxa"/>
          </w:tcPr>
          <w:p w:rsidR="00193020" w:rsidRPr="0085232F" w:rsidRDefault="00193020" w:rsidP="000B5576">
            <w:pPr>
              <w:jc w:val="center"/>
            </w:pPr>
            <w:r w:rsidRPr="0085232F">
              <w:t>Содержание</w:t>
            </w:r>
          </w:p>
        </w:tc>
        <w:tc>
          <w:tcPr>
            <w:tcW w:w="1661" w:type="dxa"/>
          </w:tcPr>
          <w:p w:rsidR="00193020" w:rsidRPr="0085232F" w:rsidRDefault="00193020" w:rsidP="000B5576">
            <w:pPr>
              <w:jc w:val="center"/>
            </w:pPr>
            <w:r w:rsidRPr="0085232F">
              <w:t>Трудоёмкость (час)</w:t>
            </w:r>
          </w:p>
        </w:tc>
      </w:tr>
      <w:tr w:rsidR="00193020" w:rsidRPr="0085232F" w:rsidTr="000B5576">
        <w:trPr>
          <w:jc w:val="center"/>
        </w:trPr>
        <w:tc>
          <w:tcPr>
            <w:tcW w:w="540" w:type="dxa"/>
          </w:tcPr>
          <w:p w:rsidR="00193020" w:rsidRPr="0085232F" w:rsidRDefault="00193020" w:rsidP="000B5576">
            <w:pPr>
              <w:jc w:val="center"/>
            </w:pPr>
          </w:p>
        </w:tc>
        <w:tc>
          <w:tcPr>
            <w:tcW w:w="7370" w:type="dxa"/>
          </w:tcPr>
          <w:p w:rsidR="00193020" w:rsidRPr="0085232F" w:rsidRDefault="00193020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Раздел 1</w:t>
            </w:r>
          </w:p>
        </w:tc>
        <w:tc>
          <w:tcPr>
            <w:tcW w:w="1661" w:type="dxa"/>
          </w:tcPr>
          <w:p w:rsidR="00193020" w:rsidRPr="0085232F" w:rsidRDefault="00193020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108</w:t>
            </w:r>
          </w:p>
        </w:tc>
      </w:tr>
      <w:tr w:rsidR="00193020" w:rsidRPr="0085232F" w:rsidTr="000B5576">
        <w:trPr>
          <w:jc w:val="center"/>
        </w:trPr>
        <w:tc>
          <w:tcPr>
            <w:tcW w:w="540" w:type="dxa"/>
          </w:tcPr>
          <w:p w:rsidR="00193020" w:rsidRPr="0085232F" w:rsidRDefault="00193020" w:rsidP="000B5576">
            <w:pPr>
              <w:jc w:val="center"/>
            </w:pPr>
          </w:p>
        </w:tc>
        <w:tc>
          <w:tcPr>
            <w:tcW w:w="7370" w:type="dxa"/>
          </w:tcPr>
          <w:p w:rsidR="00193020" w:rsidRPr="0085232F" w:rsidRDefault="00193020" w:rsidP="000B5576">
            <w:pPr>
              <w:jc w:val="center"/>
              <w:rPr>
                <w:b/>
              </w:rPr>
            </w:pPr>
            <w:r w:rsidRPr="0085232F">
              <w:rPr>
                <w:b/>
                <w:color w:val="000000"/>
              </w:rPr>
              <w:t>Обучение на симуляторах</w:t>
            </w:r>
          </w:p>
        </w:tc>
        <w:tc>
          <w:tcPr>
            <w:tcW w:w="1661" w:type="dxa"/>
          </w:tcPr>
          <w:p w:rsidR="00193020" w:rsidRPr="0085232F" w:rsidRDefault="00193020" w:rsidP="000B5576">
            <w:pPr>
              <w:jc w:val="center"/>
            </w:pPr>
          </w:p>
        </w:tc>
      </w:tr>
      <w:tr w:rsidR="00193020" w:rsidRPr="0085232F" w:rsidTr="000B5576">
        <w:trPr>
          <w:jc w:val="center"/>
        </w:trPr>
        <w:tc>
          <w:tcPr>
            <w:tcW w:w="540" w:type="dxa"/>
          </w:tcPr>
          <w:p w:rsidR="00193020" w:rsidRPr="0085232F" w:rsidRDefault="00193020" w:rsidP="000B5576">
            <w:pPr>
              <w:jc w:val="center"/>
            </w:pPr>
          </w:p>
        </w:tc>
        <w:tc>
          <w:tcPr>
            <w:tcW w:w="7370" w:type="dxa"/>
          </w:tcPr>
          <w:p w:rsidR="00193020" w:rsidRPr="0085232F" w:rsidRDefault="00193020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1. Аудиторная работа</w:t>
            </w:r>
          </w:p>
        </w:tc>
        <w:tc>
          <w:tcPr>
            <w:tcW w:w="1661" w:type="dxa"/>
          </w:tcPr>
          <w:p w:rsidR="00193020" w:rsidRPr="0085232F" w:rsidRDefault="00193020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108</w:t>
            </w:r>
          </w:p>
        </w:tc>
      </w:tr>
      <w:tr w:rsidR="00193020" w:rsidRPr="0085232F" w:rsidTr="000B5576">
        <w:trPr>
          <w:jc w:val="center"/>
        </w:trPr>
        <w:tc>
          <w:tcPr>
            <w:tcW w:w="540" w:type="dxa"/>
          </w:tcPr>
          <w:p w:rsidR="00193020" w:rsidRPr="0085232F" w:rsidRDefault="00193020" w:rsidP="000B5576">
            <w:pPr>
              <w:jc w:val="center"/>
            </w:pPr>
          </w:p>
        </w:tc>
        <w:tc>
          <w:tcPr>
            <w:tcW w:w="7370" w:type="dxa"/>
          </w:tcPr>
          <w:p w:rsidR="00193020" w:rsidRPr="0085232F" w:rsidRDefault="00193020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а) Практические навыки</w:t>
            </w:r>
          </w:p>
        </w:tc>
        <w:tc>
          <w:tcPr>
            <w:tcW w:w="1661" w:type="dxa"/>
          </w:tcPr>
          <w:p w:rsidR="00193020" w:rsidRPr="0085232F" w:rsidRDefault="00193020" w:rsidP="000B5576">
            <w:pPr>
              <w:jc w:val="center"/>
              <w:rPr>
                <w:b/>
              </w:rPr>
            </w:pPr>
          </w:p>
        </w:tc>
      </w:tr>
      <w:tr w:rsidR="00193020" w:rsidRPr="0085232F" w:rsidTr="000B5576">
        <w:trPr>
          <w:jc w:val="center"/>
        </w:trPr>
        <w:tc>
          <w:tcPr>
            <w:tcW w:w="540" w:type="dxa"/>
          </w:tcPr>
          <w:p w:rsidR="00193020" w:rsidRPr="0085232F" w:rsidRDefault="00193020" w:rsidP="000B5576">
            <w:pPr>
              <w:jc w:val="center"/>
            </w:pPr>
            <w:r w:rsidRPr="0085232F">
              <w:t>1</w:t>
            </w:r>
          </w:p>
        </w:tc>
        <w:tc>
          <w:tcPr>
            <w:tcW w:w="7370" w:type="dxa"/>
          </w:tcPr>
          <w:p w:rsidR="00193020" w:rsidRPr="0085232F" w:rsidRDefault="00193020" w:rsidP="000B5576">
            <w:r w:rsidRPr="0085232F">
              <w:t>Принципы и технологии  обучения и самообучения на симуляторах</w:t>
            </w:r>
          </w:p>
        </w:tc>
        <w:tc>
          <w:tcPr>
            <w:tcW w:w="1661" w:type="dxa"/>
          </w:tcPr>
          <w:p w:rsidR="00193020" w:rsidRPr="0085232F" w:rsidRDefault="00193020" w:rsidP="000B5576">
            <w:pPr>
              <w:jc w:val="center"/>
            </w:pPr>
            <w:r w:rsidRPr="0085232F">
              <w:t>108</w:t>
            </w:r>
          </w:p>
        </w:tc>
      </w:tr>
      <w:tr w:rsidR="00193020" w:rsidRPr="0085232F" w:rsidTr="000B5576">
        <w:trPr>
          <w:jc w:val="center"/>
        </w:trPr>
        <w:tc>
          <w:tcPr>
            <w:tcW w:w="540" w:type="dxa"/>
          </w:tcPr>
          <w:p w:rsidR="00193020" w:rsidRPr="0085232F" w:rsidRDefault="00193020" w:rsidP="000B5576">
            <w:pPr>
              <w:jc w:val="center"/>
            </w:pPr>
          </w:p>
        </w:tc>
        <w:tc>
          <w:tcPr>
            <w:tcW w:w="7370" w:type="dxa"/>
          </w:tcPr>
          <w:p w:rsidR="00193020" w:rsidRPr="0085232F" w:rsidRDefault="00193020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г) Рубежный контроль: «</w:t>
            </w:r>
            <w:r w:rsidRPr="0085232F">
              <w:rPr>
                <w:b/>
                <w:color w:val="000000"/>
              </w:rPr>
              <w:t>Обучение на симуляторах</w:t>
            </w:r>
            <w:r w:rsidRPr="0085232F">
              <w:rPr>
                <w:b/>
              </w:rPr>
              <w:t>»</w:t>
            </w:r>
          </w:p>
        </w:tc>
        <w:tc>
          <w:tcPr>
            <w:tcW w:w="1661" w:type="dxa"/>
          </w:tcPr>
          <w:p w:rsidR="00193020" w:rsidRPr="0085232F" w:rsidRDefault="00193020" w:rsidP="000B5576">
            <w:pPr>
              <w:jc w:val="center"/>
              <w:rPr>
                <w:b/>
              </w:rPr>
            </w:pPr>
          </w:p>
        </w:tc>
      </w:tr>
      <w:tr w:rsidR="00193020" w:rsidRPr="0085232F" w:rsidTr="000B5576">
        <w:trPr>
          <w:jc w:val="center"/>
        </w:trPr>
        <w:tc>
          <w:tcPr>
            <w:tcW w:w="540" w:type="dxa"/>
          </w:tcPr>
          <w:p w:rsidR="00193020" w:rsidRPr="0085232F" w:rsidRDefault="00193020" w:rsidP="000B5576">
            <w:pPr>
              <w:jc w:val="center"/>
            </w:pPr>
          </w:p>
        </w:tc>
        <w:tc>
          <w:tcPr>
            <w:tcW w:w="7370" w:type="dxa"/>
          </w:tcPr>
          <w:p w:rsidR="00193020" w:rsidRPr="0085232F" w:rsidRDefault="00193020" w:rsidP="000B5576">
            <w:r w:rsidRPr="0085232F">
              <w:rPr>
                <w:b/>
              </w:rPr>
              <w:t>Контрольные точки:</w:t>
            </w:r>
            <w:r w:rsidRPr="0085232F">
              <w:t xml:space="preserve"> </w:t>
            </w:r>
          </w:p>
          <w:p w:rsidR="00193020" w:rsidRPr="0085232F" w:rsidRDefault="00193020" w:rsidP="000B5576">
            <w:r w:rsidRPr="0085232F">
              <w:t>1. Прием практических навыков</w:t>
            </w:r>
          </w:p>
          <w:p w:rsidR="00193020" w:rsidRPr="0085232F" w:rsidRDefault="00193020" w:rsidP="000B5576">
            <w:pPr>
              <w:rPr>
                <w:b/>
              </w:rPr>
            </w:pPr>
            <w:r w:rsidRPr="0085232F">
              <w:t>2. Устный опрос</w:t>
            </w:r>
          </w:p>
        </w:tc>
        <w:tc>
          <w:tcPr>
            <w:tcW w:w="1661" w:type="dxa"/>
          </w:tcPr>
          <w:p w:rsidR="00193020" w:rsidRPr="0085232F" w:rsidRDefault="00193020" w:rsidP="000B5576">
            <w:pPr>
              <w:jc w:val="center"/>
              <w:rPr>
                <w:b/>
              </w:rPr>
            </w:pPr>
          </w:p>
        </w:tc>
      </w:tr>
    </w:tbl>
    <w:p w:rsidR="00193020" w:rsidRPr="0085232F" w:rsidRDefault="00193020" w:rsidP="00193020">
      <w:pPr>
        <w:ind w:firstLine="709"/>
        <w:rPr>
          <w:b/>
        </w:rPr>
      </w:pPr>
    </w:p>
    <w:p w:rsidR="00193020" w:rsidRPr="0085232F" w:rsidRDefault="00193020" w:rsidP="00193020">
      <w:pPr>
        <w:ind w:firstLine="709"/>
        <w:jc w:val="both"/>
        <w:rPr>
          <w:b/>
        </w:rPr>
      </w:pPr>
      <w:r w:rsidRPr="0085232F">
        <w:rPr>
          <w:b/>
          <w:bCs/>
          <w:color w:val="000000"/>
        </w:rPr>
        <w:t>8.1.</w:t>
      </w:r>
      <w:r w:rsidRPr="0085232F">
        <w:rPr>
          <w:b/>
        </w:rPr>
        <w:t xml:space="preserve"> Учебно-методическое и информационное обеспечение раздела №1</w:t>
      </w:r>
    </w:p>
    <w:p w:rsidR="00193020" w:rsidRPr="0085232F" w:rsidRDefault="00193020" w:rsidP="00193020">
      <w:pPr>
        <w:ind w:firstLine="709"/>
        <w:jc w:val="both"/>
        <w:rPr>
          <w:b/>
          <w:i/>
        </w:rPr>
      </w:pPr>
      <w:r w:rsidRPr="0085232F">
        <w:rPr>
          <w:b/>
          <w:i/>
        </w:rPr>
        <w:t>а) Основная литература:</w:t>
      </w:r>
    </w:p>
    <w:p w:rsidR="00193020" w:rsidRPr="0085232F" w:rsidRDefault="00193020" w:rsidP="00193020">
      <w:pPr>
        <w:tabs>
          <w:tab w:val="left" w:pos="360"/>
        </w:tabs>
        <w:ind w:firstLine="709"/>
      </w:pPr>
      <w:r w:rsidRPr="0085232F">
        <w:t>1.</w:t>
      </w:r>
      <w:r w:rsidRPr="0085232F">
        <w:tab/>
        <w:t xml:space="preserve">Клиническая фармакология: учеб./ Под ред. В.Г. </w:t>
      </w:r>
      <w:proofErr w:type="spellStart"/>
      <w:r w:rsidRPr="0085232F">
        <w:t>Кукеса</w:t>
      </w:r>
      <w:proofErr w:type="spellEnd"/>
      <w:r w:rsidRPr="0085232F">
        <w:t xml:space="preserve">. – 3-е изд., </w:t>
      </w:r>
      <w:proofErr w:type="gramStart"/>
      <w:r w:rsidRPr="0085232F">
        <w:t>пере-раб</w:t>
      </w:r>
      <w:proofErr w:type="gramEnd"/>
      <w:r w:rsidRPr="0085232F">
        <w:t>. и доп. – М.:ГЭОТАР-МЕД, 2004. – 944 с.</w:t>
      </w:r>
    </w:p>
    <w:p w:rsidR="00193020" w:rsidRPr="0085232F" w:rsidRDefault="00193020" w:rsidP="00193020">
      <w:pPr>
        <w:tabs>
          <w:tab w:val="left" w:pos="360"/>
        </w:tabs>
        <w:ind w:firstLine="709"/>
      </w:pPr>
      <w:r w:rsidRPr="0085232F">
        <w:t>2.</w:t>
      </w:r>
      <w:r w:rsidRPr="0085232F">
        <w:tab/>
        <w:t>Оксфордский справочник по клинической фармакологии</w:t>
      </w:r>
      <w:proofErr w:type="gramStart"/>
      <w:r w:rsidRPr="0085232F">
        <w:t xml:space="preserve"> / П</w:t>
      </w:r>
      <w:proofErr w:type="gramEnd"/>
      <w:r w:rsidRPr="0085232F">
        <w:t>од ред. Гэ-хан-</w:t>
      </w:r>
      <w:proofErr w:type="spellStart"/>
      <w:r w:rsidRPr="0085232F">
        <w:t>Смитта</w:t>
      </w:r>
      <w:proofErr w:type="spellEnd"/>
      <w:r w:rsidRPr="0085232F">
        <w:t xml:space="preserve"> Д.Г., </w:t>
      </w:r>
      <w:proofErr w:type="spellStart"/>
      <w:r w:rsidRPr="0085232F">
        <w:t>Дж.К</w:t>
      </w:r>
      <w:proofErr w:type="spellEnd"/>
      <w:r w:rsidRPr="0085232F">
        <w:t>. Аронсона. - М.: Медицина, 2000.</w:t>
      </w:r>
    </w:p>
    <w:p w:rsidR="00193020" w:rsidRPr="0085232F" w:rsidRDefault="00193020" w:rsidP="00193020">
      <w:pPr>
        <w:tabs>
          <w:tab w:val="left" w:pos="360"/>
        </w:tabs>
        <w:ind w:firstLine="709"/>
      </w:pPr>
      <w:r w:rsidRPr="0085232F">
        <w:t>3.</w:t>
      </w:r>
      <w:r w:rsidRPr="0085232F">
        <w:tab/>
        <w:t>Практическое руководство по антиинфекционной химиотерапии</w:t>
      </w:r>
      <w:proofErr w:type="gramStart"/>
      <w:r w:rsidRPr="0085232F">
        <w:t xml:space="preserve"> / П</w:t>
      </w:r>
      <w:proofErr w:type="gramEnd"/>
      <w:r w:rsidRPr="0085232F">
        <w:t xml:space="preserve">од ред. </w:t>
      </w:r>
      <w:proofErr w:type="spellStart"/>
      <w:r w:rsidRPr="0085232F">
        <w:t>Страчунского</w:t>
      </w:r>
      <w:proofErr w:type="spellEnd"/>
      <w:r w:rsidRPr="0085232F">
        <w:t xml:space="preserve"> Л.С., Белоусова Ю.Б., С.Н. Козлова. - М.: Боргес, 2002. – 384 с.</w:t>
      </w:r>
    </w:p>
    <w:p w:rsidR="00193020" w:rsidRPr="0085232F" w:rsidRDefault="00193020" w:rsidP="00193020">
      <w:pPr>
        <w:ind w:firstLine="709"/>
        <w:jc w:val="center"/>
        <w:rPr>
          <w:b/>
        </w:rPr>
      </w:pPr>
      <w:r w:rsidRPr="0085232F">
        <w:rPr>
          <w:b/>
        </w:rPr>
        <w:t>Дополнительная литература</w:t>
      </w:r>
    </w:p>
    <w:p w:rsidR="00193020" w:rsidRPr="0085232F" w:rsidRDefault="00193020" w:rsidP="00193020">
      <w:pPr>
        <w:numPr>
          <w:ilvl w:val="0"/>
          <w:numId w:val="3"/>
        </w:numPr>
        <w:ind w:left="0" w:firstLine="709"/>
      </w:pPr>
      <w:r w:rsidRPr="0085232F">
        <w:t xml:space="preserve">Базисная и клиническая фармакология: в 2-х т. / </w:t>
      </w:r>
      <w:proofErr w:type="spellStart"/>
      <w:r w:rsidRPr="0085232F">
        <w:t>Бертрам</w:t>
      </w:r>
      <w:proofErr w:type="spellEnd"/>
      <w:r w:rsidRPr="0085232F">
        <w:t xml:space="preserve"> Г. </w:t>
      </w:r>
      <w:proofErr w:type="spellStart"/>
      <w:r w:rsidRPr="0085232F">
        <w:t>Катцунг</w:t>
      </w:r>
      <w:proofErr w:type="spellEnd"/>
      <w:r w:rsidRPr="0085232F">
        <w:t>;  пер. с англ. - М. – СПб</w:t>
      </w:r>
      <w:proofErr w:type="gramStart"/>
      <w:r w:rsidRPr="0085232F">
        <w:t xml:space="preserve">.: </w:t>
      </w:r>
      <w:proofErr w:type="gramEnd"/>
      <w:r w:rsidRPr="0085232F">
        <w:t xml:space="preserve">Бином – Невский Диалект, 1998. </w:t>
      </w:r>
    </w:p>
    <w:p w:rsidR="00193020" w:rsidRPr="0085232F" w:rsidRDefault="00193020" w:rsidP="00193020">
      <w:pPr>
        <w:numPr>
          <w:ilvl w:val="0"/>
          <w:numId w:val="3"/>
        </w:numPr>
        <w:ind w:left="0" w:firstLine="709"/>
      </w:pPr>
      <w:r w:rsidRPr="0085232F">
        <w:t xml:space="preserve">Клиническая </w:t>
      </w:r>
      <w:proofErr w:type="spellStart"/>
      <w:r w:rsidRPr="0085232F">
        <w:t>фармакокинетика</w:t>
      </w:r>
      <w:proofErr w:type="spellEnd"/>
      <w:r w:rsidRPr="0085232F">
        <w:t xml:space="preserve">. Практика дозирования лекарств: </w:t>
      </w:r>
      <w:proofErr w:type="gramStart"/>
      <w:r w:rsidRPr="0085232F">
        <w:t>Спец</w:t>
      </w:r>
      <w:proofErr w:type="gramEnd"/>
      <w:r w:rsidRPr="0085232F">
        <w:t xml:space="preserve">. Выпуск серии «Рациональная фармакотерапия» / Ю.Б. Белоусов, К. Г. Гуревич. – М.: </w:t>
      </w:r>
      <w:proofErr w:type="spellStart"/>
      <w:r w:rsidRPr="0085232F">
        <w:t>Литтерра</w:t>
      </w:r>
      <w:proofErr w:type="spellEnd"/>
      <w:r w:rsidRPr="0085232F">
        <w:t>, 2005. – 288 с.</w:t>
      </w:r>
    </w:p>
    <w:p w:rsidR="00193020" w:rsidRPr="0085232F" w:rsidRDefault="00193020" w:rsidP="00193020">
      <w:pPr>
        <w:numPr>
          <w:ilvl w:val="0"/>
          <w:numId w:val="3"/>
        </w:numPr>
        <w:ind w:left="0" w:firstLine="709"/>
      </w:pPr>
      <w:r w:rsidRPr="0085232F">
        <w:t xml:space="preserve">Клиническая фармакология / Э. </w:t>
      </w:r>
      <w:proofErr w:type="spellStart"/>
      <w:r w:rsidRPr="0085232F">
        <w:t>Бегг</w:t>
      </w:r>
      <w:proofErr w:type="spellEnd"/>
      <w:r w:rsidRPr="0085232F">
        <w:t>; пер. с англ. - М.: БИНОМ. Лаборатория знаний, 2004. – 104 с.</w:t>
      </w:r>
    </w:p>
    <w:p w:rsidR="00193020" w:rsidRPr="0085232F" w:rsidRDefault="00193020" w:rsidP="00193020">
      <w:pPr>
        <w:numPr>
          <w:ilvl w:val="0"/>
          <w:numId w:val="3"/>
        </w:numPr>
        <w:ind w:left="0" w:firstLine="709"/>
      </w:pPr>
      <w:r w:rsidRPr="0085232F">
        <w:t>Клиническая фармакология в практике врача-терапевта: Учеб</w:t>
      </w:r>
      <w:proofErr w:type="gramStart"/>
      <w:r w:rsidRPr="0085232F">
        <w:t>.</w:t>
      </w:r>
      <w:proofErr w:type="gramEnd"/>
      <w:r w:rsidRPr="0085232F">
        <w:t xml:space="preserve"> </w:t>
      </w:r>
      <w:proofErr w:type="gramStart"/>
      <w:r w:rsidRPr="0085232F">
        <w:t>п</w:t>
      </w:r>
      <w:proofErr w:type="gramEnd"/>
      <w:r w:rsidRPr="0085232F">
        <w:t xml:space="preserve">особие / </w:t>
      </w:r>
      <w:proofErr w:type="spellStart"/>
      <w:r w:rsidRPr="0085232F">
        <w:t>В.И.Петров</w:t>
      </w:r>
      <w:proofErr w:type="spellEnd"/>
      <w:r w:rsidRPr="0085232F">
        <w:t xml:space="preserve">, Н.В. Рогова, Ю.В. </w:t>
      </w:r>
      <w:proofErr w:type="spellStart"/>
      <w:r w:rsidRPr="0085232F">
        <w:t>Пономарёва</w:t>
      </w:r>
      <w:proofErr w:type="spellEnd"/>
      <w:r w:rsidRPr="0085232F">
        <w:t xml:space="preserve">, О.В. Магницкая, А.В. Красильникова, А.А. Карамышева / Под ред. академика РАМН, д-ра мед. наук, профессора В.И. Петрова. – Волгоград: Изд-во </w:t>
      </w:r>
      <w:proofErr w:type="spellStart"/>
      <w:r w:rsidRPr="0085232F">
        <w:t>ВолГМУ</w:t>
      </w:r>
      <w:proofErr w:type="spellEnd"/>
      <w:r w:rsidRPr="0085232F">
        <w:t xml:space="preserve">, 2007.  – 472 с. </w:t>
      </w:r>
    </w:p>
    <w:p w:rsidR="00193020" w:rsidRPr="0085232F" w:rsidRDefault="00193020" w:rsidP="00193020">
      <w:pPr>
        <w:numPr>
          <w:ilvl w:val="0"/>
          <w:numId w:val="3"/>
        </w:numPr>
        <w:ind w:left="0" w:firstLine="709"/>
      </w:pPr>
      <w:r w:rsidRPr="0085232F">
        <w:t xml:space="preserve">Клиническая фармакология и фармакотерапия: Руководство для врачей / Ю. Б. Белоусов, В.С. Моисеев, В.К. </w:t>
      </w:r>
      <w:proofErr w:type="spellStart"/>
      <w:r w:rsidRPr="0085232F">
        <w:t>Лепахин</w:t>
      </w:r>
      <w:proofErr w:type="spellEnd"/>
      <w:r w:rsidRPr="0085232F">
        <w:t xml:space="preserve">. - 2-е изд., </w:t>
      </w:r>
      <w:proofErr w:type="spellStart"/>
      <w:r w:rsidRPr="0085232F">
        <w:t>испр</w:t>
      </w:r>
      <w:proofErr w:type="spellEnd"/>
      <w:r w:rsidRPr="0085232F">
        <w:t>. и доп. - М.: «УНИВЕРСУМ ПАБЛИШИНГ», 2000. – 539 с.</w:t>
      </w:r>
    </w:p>
    <w:p w:rsidR="00193020" w:rsidRPr="0085232F" w:rsidRDefault="00193020" w:rsidP="00193020">
      <w:pPr>
        <w:numPr>
          <w:ilvl w:val="0"/>
          <w:numId w:val="3"/>
        </w:numPr>
        <w:ind w:left="0" w:firstLine="709"/>
      </w:pPr>
      <w:r w:rsidRPr="0085232F">
        <w:t xml:space="preserve">Клинические рекомендации, основанные на доказательной медицине: Пер. с англ. / под ред. И.Н. Денисова, В.И. Кулакова, Р.М. </w:t>
      </w:r>
      <w:proofErr w:type="spellStart"/>
      <w:r w:rsidRPr="0085232F">
        <w:t>Хаитова</w:t>
      </w:r>
      <w:proofErr w:type="spellEnd"/>
      <w:r w:rsidRPr="0085232F">
        <w:t xml:space="preserve">. - М.:ГЭОТАР-МЕД, 2001. – 1248 с. </w:t>
      </w:r>
    </w:p>
    <w:p w:rsidR="00193020" w:rsidRPr="0085232F" w:rsidRDefault="00193020" w:rsidP="00193020">
      <w:pPr>
        <w:numPr>
          <w:ilvl w:val="0"/>
          <w:numId w:val="3"/>
        </w:numPr>
        <w:ind w:left="0" w:firstLine="709"/>
      </w:pPr>
      <w:r w:rsidRPr="0085232F">
        <w:t>Медикаментозные осложнения / Е.И. Змушко, Е.С. Белозёров. – СПб</w:t>
      </w:r>
      <w:proofErr w:type="gramStart"/>
      <w:r w:rsidRPr="0085232F">
        <w:t>.: «</w:t>
      </w:r>
      <w:proofErr w:type="gramEnd"/>
      <w:r w:rsidRPr="0085232F">
        <w:t>Питер», 2001. – 448 с. – (Серия «Краткий справочник»).</w:t>
      </w:r>
    </w:p>
    <w:p w:rsidR="00193020" w:rsidRPr="0085232F" w:rsidRDefault="00193020" w:rsidP="00193020">
      <w:pPr>
        <w:numPr>
          <w:ilvl w:val="0"/>
          <w:numId w:val="3"/>
        </w:numPr>
        <w:ind w:left="0" w:firstLine="709"/>
      </w:pPr>
      <w:r w:rsidRPr="0085232F">
        <w:t xml:space="preserve">Метаболизм лекарственных средств: клинико-фармакологические аспекты / В.Г. </w:t>
      </w:r>
      <w:proofErr w:type="spellStart"/>
      <w:r w:rsidRPr="0085232F">
        <w:t>Кукес</w:t>
      </w:r>
      <w:proofErr w:type="spellEnd"/>
      <w:r w:rsidRPr="0085232F">
        <w:t>. – М.: Издательство «</w:t>
      </w:r>
      <w:proofErr w:type="spellStart"/>
      <w:r w:rsidRPr="0085232F">
        <w:t>Реафарм</w:t>
      </w:r>
      <w:proofErr w:type="spellEnd"/>
      <w:r w:rsidRPr="0085232F">
        <w:t xml:space="preserve">», 2004. – 144 с. </w:t>
      </w:r>
    </w:p>
    <w:p w:rsidR="00193020" w:rsidRPr="0085232F" w:rsidRDefault="00193020" w:rsidP="00193020">
      <w:pPr>
        <w:numPr>
          <w:ilvl w:val="0"/>
          <w:numId w:val="3"/>
        </w:numPr>
        <w:ind w:left="0" w:firstLine="709"/>
      </w:pPr>
      <w:r w:rsidRPr="0085232F">
        <w:t xml:space="preserve">Основы клинической фармакологии и фармакотерапии: учебник для ВУЗов/ под ред. В.И. Петрова. – 2-е изд., </w:t>
      </w:r>
      <w:proofErr w:type="spellStart"/>
      <w:r w:rsidRPr="0085232F">
        <w:t>испр</w:t>
      </w:r>
      <w:proofErr w:type="spellEnd"/>
      <w:r w:rsidRPr="0085232F">
        <w:t xml:space="preserve">. и доп. – М.: ЗАО «Альянс-В», 2002. – 816с. </w:t>
      </w:r>
    </w:p>
    <w:p w:rsidR="00193020" w:rsidRPr="0085232F" w:rsidRDefault="00193020" w:rsidP="00193020">
      <w:pPr>
        <w:numPr>
          <w:ilvl w:val="0"/>
          <w:numId w:val="3"/>
        </w:numPr>
        <w:ind w:left="0" w:firstLine="709"/>
      </w:pPr>
      <w:r w:rsidRPr="0085232F">
        <w:t>Основы клинической фармакологии и рациональной фармакотерапии: рук</w:t>
      </w:r>
      <w:proofErr w:type="gramStart"/>
      <w:r w:rsidRPr="0085232F">
        <w:t>.</w:t>
      </w:r>
      <w:proofErr w:type="gramEnd"/>
      <w:r w:rsidRPr="0085232F">
        <w:t xml:space="preserve"> </w:t>
      </w:r>
      <w:proofErr w:type="gramStart"/>
      <w:r w:rsidRPr="0085232F">
        <w:t>д</w:t>
      </w:r>
      <w:proofErr w:type="gramEnd"/>
      <w:r w:rsidRPr="0085232F">
        <w:t xml:space="preserve">ля практикующих врачей / Ю.Б. Белоусов, М.В. Леонова, Д.Ю. Белоусов, А.И. </w:t>
      </w:r>
      <w:proofErr w:type="spellStart"/>
      <w:r w:rsidRPr="0085232F">
        <w:t>Вялков</w:t>
      </w:r>
      <w:proofErr w:type="spellEnd"/>
      <w:r w:rsidRPr="0085232F">
        <w:t xml:space="preserve"> и др.; Под общ. ред.  Ю.Б. Белоусова, М.В. Леоновой. – </w:t>
      </w:r>
      <w:proofErr w:type="gramStart"/>
      <w:r w:rsidRPr="0085232F">
        <w:t>М.: Бионика, 2002. – 368 с. – (Рациональная фармакотерапия:</w:t>
      </w:r>
      <w:proofErr w:type="gramEnd"/>
      <w:r w:rsidRPr="0085232F">
        <w:t xml:space="preserve"> Сер</w:t>
      </w:r>
      <w:proofErr w:type="gramStart"/>
      <w:r w:rsidRPr="0085232F">
        <w:t>.</w:t>
      </w:r>
      <w:proofErr w:type="gramEnd"/>
      <w:r w:rsidRPr="0085232F">
        <w:t xml:space="preserve"> </w:t>
      </w:r>
      <w:proofErr w:type="gramStart"/>
      <w:r w:rsidRPr="0085232F">
        <w:t>р</w:t>
      </w:r>
      <w:proofErr w:type="gramEnd"/>
      <w:r w:rsidRPr="0085232F">
        <w:t>ук. для практикующих врачей; Т. 1).</w:t>
      </w:r>
    </w:p>
    <w:p w:rsidR="00193020" w:rsidRPr="0085232F" w:rsidRDefault="00193020" w:rsidP="00193020">
      <w:pPr>
        <w:numPr>
          <w:ilvl w:val="0"/>
          <w:numId w:val="3"/>
        </w:numPr>
        <w:ind w:left="0" w:firstLine="709"/>
      </w:pPr>
      <w:r w:rsidRPr="0085232F">
        <w:t xml:space="preserve">Практическое руководство по антиинфекционной химиотерапии / под ред. Л.С. </w:t>
      </w:r>
      <w:proofErr w:type="spellStart"/>
      <w:r w:rsidRPr="0085232F">
        <w:t>Страчунского</w:t>
      </w:r>
      <w:proofErr w:type="spellEnd"/>
      <w:r w:rsidRPr="0085232F">
        <w:t>, Ю.Б. Белоусова, С.Н. Козлова. – М.: Боргес, 2002. – 384 с.</w:t>
      </w:r>
    </w:p>
    <w:p w:rsidR="00193020" w:rsidRPr="0085232F" w:rsidRDefault="00193020" w:rsidP="00193020">
      <w:pPr>
        <w:numPr>
          <w:ilvl w:val="0"/>
          <w:numId w:val="3"/>
        </w:numPr>
        <w:ind w:left="0" w:firstLine="709"/>
      </w:pPr>
      <w:r w:rsidRPr="0085232F">
        <w:t>Рациональная антимикробная фармакотерапия: рук</w:t>
      </w:r>
      <w:proofErr w:type="gramStart"/>
      <w:r w:rsidRPr="0085232F">
        <w:t>.</w:t>
      </w:r>
      <w:proofErr w:type="gramEnd"/>
      <w:r w:rsidRPr="0085232F">
        <w:t xml:space="preserve"> </w:t>
      </w:r>
      <w:proofErr w:type="gramStart"/>
      <w:r w:rsidRPr="0085232F">
        <w:t>д</w:t>
      </w:r>
      <w:proofErr w:type="gramEnd"/>
      <w:r w:rsidRPr="0085232F">
        <w:t xml:space="preserve">ля практикующих врачей / В.П. Яковлев, С.В. Яковлев и др.; Под общ. ред. В.П. Яковлева, С.В. Яковлева. – </w:t>
      </w:r>
      <w:proofErr w:type="gramStart"/>
      <w:r w:rsidRPr="0085232F">
        <w:t xml:space="preserve">М.: </w:t>
      </w:r>
      <w:proofErr w:type="spellStart"/>
      <w:r w:rsidRPr="0085232F">
        <w:t>Литтерра</w:t>
      </w:r>
      <w:proofErr w:type="spellEnd"/>
      <w:r w:rsidRPr="0085232F">
        <w:t>, 2003. – 1008 с. – (Рациональная фармакотерапия:</w:t>
      </w:r>
      <w:proofErr w:type="gramEnd"/>
      <w:r w:rsidRPr="0085232F">
        <w:t xml:space="preserve"> Сер</w:t>
      </w:r>
      <w:proofErr w:type="gramStart"/>
      <w:r w:rsidRPr="0085232F">
        <w:t>.</w:t>
      </w:r>
      <w:proofErr w:type="gramEnd"/>
      <w:r w:rsidRPr="0085232F">
        <w:t xml:space="preserve"> </w:t>
      </w:r>
      <w:proofErr w:type="gramStart"/>
      <w:r w:rsidRPr="0085232F">
        <w:t>р</w:t>
      </w:r>
      <w:proofErr w:type="gramEnd"/>
      <w:r w:rsidRPr="0085232F">
        <w:t>ук. для практикующих врачей; Т. 2).</w:t>
      </w:r>
    </w:p>
    <w:p w:rsidR="00193020" w:rsidRPr="0085232F" w:rsidRDefault="00193020" w:rsidP="00193020">
      <w:pPr>
        <w:numPr>
          <w:ilvl w:val="0"/>
          <w:numId w:val="3"/>
        </w:numPr>
        <w:ind w:left="0" w:firstLine="709"/>
      </w:pPr>
      <w:r w:rsidRPr="0085232F">
        <w:t>Рациональная фармакотерапия заболеваний органов дыхания: рук</w:t>
      </w:r>
      <w:proofErr w:type="gramStart"/>
      <w:r w:rsidRPr="0085232F">
        <w:t>.</w:t>
      </w:r>
      <w:proofErr w:type="gramEnd"/>
      <w:r w:rsidRPr="0085232F">
        <w:t xml:space="preserve"> </w:t>
      </w:r>
      <w:proofErr w:type="gramStart"/>
      <w:r w:rsidRPr="0085232F">
        <w:t>д</w:t>
      </w:r>
      <w:proofErr w:type="gramEnd"/>
      <w:r w:rsidRPr="0085232F">
        <w:t xml:space="preserve">ля практикующих врачей / А.Г. </w:t>
      </w:r>
      <w:proofErr w:type="spellStart"/>
      <w:r w:rsidRPr="0085232F">
        <w:t>Чучалин</w:t>
      </w:r>
      <w:proofErr w:type="spellEnd"/>
      <w:r w:rsidRPr="0085232F">
        <w:t xml:space="preserve">, С.Н. Авдеев, В.В. Архипов, С.Л. </w:t>
      </w:r>
      <w:proofErr w:type="spellStart"/>
      <w:r w:rsidRPr="0085232F">
        <w:t>Бабак</w:t>
      </w:r>
      <w:proofErr w:type="spellEnd"/>
      <w:r w:rsidRPr="0085232F">
        <w:t xml:space="preserve"> и др.; Под общ. ред. А.Г. </w:t>
      </w:r>
      <w:proofErr w:type="spellStart"/>
      <w:r w:rsidRPr="0085232F">
        <w:t>Чучалина</w:t>
      </w:r>
      <w:proofErr w:type="spellEnd"/>
      <w:r w:rsidRPr="0085232F">
        <w:t xml:space="preserve">. – </w:t>
      </w:r>
      <w:proofErr w:type="gramStart"/>
      <w:r w:rsidRPr="0085232F">
        <w:t xml:space="preserve">М.: </w:t>
      </w:r>
      <w:proofErr w:type="spellStart"/>
      <w:r w:rsidRPr="0085232F">
        <w:t>Литтерра</w:t>
      </w:r>
      <w:proofErr w:type="spellEnd"/>
      <w:r w:rsidRPr="0085232F">
        <w:t>, 2004. – 874 с. – (Рациональная фармакотерапия:</w:t>
      </w:r>
      <w:proofErr w:type="gramEnd"/>
      <w:r w:rsidRPr="0085232F">
        <w:t xml:space="preserve"> Сер</w:t>
      </w:r>
      <w:proofErr w:type="gramStart"/>
      <w:r w:rsidRPr="0085232F">
        <w:t>.</w:t>
      </w:r>
      <w:proofErr w:type="gramEnd"/>
      <w:r w:rsidRPr="0085232F">
        <w:t xml:space="preserve"> </w:t>
      </w:r>
      <w:proofErr w:type="gramStart"/>
      <w:r w:rsidRPr="0085232F">
        <w:t>р</w:t>
      </w:r>
      <w:proofErr w:type="gramEnd"/>
      <w:r w:rsidRPr="0085232F">
        <w:t>ук. для практикующих врачей; Т. 5).</w:t>
      </w:r>
    </w:p>
    <w:p w:rsidR="00193020" w:rsidRPr="0085232F" w:rsidRDefault="00193020" w:rsidP="00193020">
      <w:pPr>
        <w:numPr>
          <w:ilvl w:val="0"/>
          <w:numId w:val="3"/>
        </w:numPr>
        <w:ind w:left="0" w:firstLine="709"/>
      </w:pPr>
      <w:r w:rsidRPr="0085232F">
        <w:t>Рациональная фармакотерапия заболеваний органов пищеварения: рук</w:t>
      </w:r>
      <w:proofErr w:type="gramStart"/>
      <w:r w:rsidRPr="0085232F">
        <w:t>.</w:t>
      </w:r>
      <w:proofErr w:type="gramEnd"/>
      <w:r w:rsidRPr="0085232F">
        <w:t xml:space="preserve"> </w:t>
      </w:r>
      <w:proofErr w:type="gramStart"/>
      <w:r w:rsidRPr="0085232F">
        <w:t>д</w:t>
      </w:r>
      <w:proofErr w:type="gramEnd"/>
      <w:r w:rsidRPr="0085232F">
        <w:t xml:space="preserve">ля практикующих врачей / В.Т. Ивашкин, Т.Л. Лапина и др.; Под общ. ред. В.Т. Ивашкина. – </w:t>
      </w:r>
      <w:proofErr w:type="gramStart"/>
      <w:r w:rsidRPr="0085232F">
        <w:t xml:space="preserve">М.: </w:t>
      </w:r>
      <w:proofErr w:type="spellStart"/>
      <w:r w:rsidRPr="0085232F">
        <w:t>Литтерра</w:t>
      </w:r>
      <w:proofErr w:type="spellEnd"/>
      <w:r w:rsidRPr="0085232F">
        <w:t>, 2003. – 1046 с. – (Рациональная фармакотерапия:</w:t>
      </w:r>
      <w:proofErr w:type="gramEnd"/>
      <w:r w:rsidRPr="0085232F">
        <w:t xml:space="preserve"> Сер</w:t>
      </w:r>
      <w:proofErr w:type="gramStart"/>
      <w:r w:rsidRPr="0085232F">
        <w:t>.</w:t>
      </w:r>
      <w:proofErr w:type="gramEnd"/>
      <w:r w:rsidRPr="0085232F">
        <w:t xml:space="preserve"> </w:t>
      </w:r>
      <w:proofErr w:type="gramStart"/>
      <w:r w:rsidRPr="0085232F">
        <w:t>р</w:t>
      </w:r>
      <w:proofErr w:type="gramEnd"/>
      <w:r w:rsidRPr="0085232F">
        <w:t>ук. для практикующих врачей; Т. 4).</w:t>
      </w:r>
    </w:p>
    <w:p w:rsidR="00193020" w:rsidRPr="0085232F" w:rsidRDefault="00193020" w:rsidP="00193020">
      <w:pPr>
        <w:numPr>
          <w:ilvl w:val="0"/>
          <w:numId w:val="3"/>
        </w:numPr>
        <w:ind w:left="0" w:firstLine="709"/>
      </w:pPr>
      <w:r w:rsidRPr="0085232F">
        <w:lastRenderedPageBreak/>
        <w:t>Рациональная фармакотерапия ревматических заболеваний: рук</w:t>
      </w:r>
      <w:proofErr w:type="gramStart"/>
      <w:r w:rsidRPr="0085232F">
        <w:t>.</w:t>
      </w:r>
      <w:proofErr w:type="gramEnd"/>
      <w:r w:rsidRPr="0085232F">
        <w:t xml:space="preserve"> </w:t>
      </w:r>
      <w:proofErr w:type="gramStart"/>
      <w:r w:rsidRPr="0085232F">
        <w:t>д</w:t>
      </w:r>
      <w:proofErr w:type="gramEnd"/>
      <w:r w:rsidRPr="0085232F">
        <w:t xml:space="preserve">ля практикующих врачей / В.А. Насонова, Е.Л. Насонов, Р.Т. Алекперов, Л.И. Алексеева и др.; Под общ. ред. В.А. Насоновой, Е.Л. Насонова. – </w:t>
      </w:r>
      <w:proofErr w:type="gramStart"/>
      <w:r w:rsidRPr="0085232F">
        <w:t xml:space="preserve">М.: </w:t>
      </w:r>
      <w:proofErr w:type="spellStart"/>
      <w:r w:rsidRPr="0085232F">
        <w:t>Литтерра</w:t>
      </w:r>
      <w:proofErr w:type="spellEnd"/>
      <w:r w:rsidRPr="0085232F">
        <w:t>, 2003. – 507 с. – (Рациональная фармакотерапия:</w:t>
      </w:r>
      <w:proofErr w:type="gramEnd"/>
      <w:r w:rsidRPr="0085232F">
        <w:t xml:space="preserve"> Сер</w:t>
      </w:r>
      <w:proofErr w:type="gramStart"/>
      <w:r w:rsidRPr="0085232F">
        <w:t>.</w:t>
      </w:r>
      <w:proofErr w:type="gramEnd"/>
      <w:r w:rsidRPr="0085232F">
        <w:t xml:space="preserve"> </w:t>
      </w:r>
      <w:proofErr w:type="gramStart"/>
      <w:r w:rsidRPr="0085232F">
        <w:t>р</w:t>
      </w:r>
      <w:proofErr w:type="gramEnd"/>
      <w:r w:rsidRPr="0085232F">
        <w:t>ук. для практикующих врачей; Т. 3).</w:t>
      </w:r>
    </w:p>
    <w:p w:rsidR="00193020" w:rsidRPr="0085232F" w:rsidRDefault="00193020" w:rsidP="00193020">
      <w:pPr>
        <w:numPr>
          <w:ilvl w:val="0"/>
          <w:numId w:val="3"/>
        </w:numPr>
        <w:ind w:left="0" w:firstLine="709"/>
      </w:pPr>
      <w:r w:rsidRPr="0085232F">
        <w:t>Рациональная фармакотерапия сердечно-сосудистых заболеваний: рук</w:t>
      </w:r>
      <w:proofErr w:type="gramStart"/>
      <w:r w:rsidRPr="0085232F">
        <w:t>.</w:t>
      </w:r>
      <w:proofErr w:type="gramEnd"/>
      <w:r w:rsidRPr="0085232F">
        <w:t xml:space="preserve"> </w:t>
      </w:r>
      <w:proofErr w:type="gramStart"/>
      <w:r w:rsidRPr="0085232F">
        <w:t>д</w:t>
      </w:r>
      <w:proofErr w:type="gramEnd"/>
      <w:r w:rsidRPr="0085232F">
        <w:t xml:space="preserve">ля практикующих врачей / Е.И. Чазов, Ю.Н. Беленков, Е.О. Борисова, Е.Е. Гогин и др.; Под общ. ред.  Е.И. Чазова, Ю.Н. </w:t>
      </w:r>
      <w:proofErr w:type="spellStart"/>
      <w:r w:rsidRPr="0085232F">
        <w:t>Беленкова</w:t>
      </w:r>
      <w:proofErr w:type="spellEnd"/>
      <w:r w:rsidRPr="0085232F">
        <w:t xml:space="preserve">. – </w:t>
      </w:r>
      <w:proofErr w:type="gramStart"/>
      <w:r w:rsidRPr="0085232F">
        <w:t xml:space="preserve">М.: </w:t>
      </w:r>
      <w:proofErr w:type="spellStart"/>
      <w:r w:rsidRPr="0085232F">
        <w:t>Литтерра</w:t>
      </w:r>
      <w:proofErr w:type="spellEnd"/>
      <w:r w:rsidRPr="0085232F">
        <w:t>, 2004. – 972 с. – (Рациональная фармакотерапия:</w:t>
      </w:r>
      <w:proofErr w:type="gramEnd"/>
      <w:r w:rsidRPr="0085232F">
        <w:t xml:space="preserve"> Сер</w:t>
      </w:r>
      <w:proofErr w:type="gramStart"/>
      <w:r w:rsidRPr="0085232F">
        <w:t>.</w:t>
      </w:r>
      <w:proofErr w:type="gramEnd"/>
      <w:r w:rsidRPr="0085232F">
        <w:t xml:space="preserve"> </w:t>
      </w:r>
      <w:proofErr w:type="gramStart"/>
      <w:r w:rsidRPr="0085232F">
        <w:t>р</w:t>
      </w:r>
      <w:proofErr w:type="gramEnd"/>
      <w:r w:rsidRPr="0085232F">
        <w:t>ук. для практикующих врачей; Т. 6).</w:t>
      </w:r>
    </w:p>
    <w:p w:rsidR="00193020" w:rsidRPr="0085232F" w:rsidRDefault="00193020" w:rsidP="00193020">
      <w:pPr>
        <w:numPr>
          <w:ilvl w:val="0"/>
          <w:numId w:val="3"/>
        </w:numPr>
        <w:ind w:left="0" w:firstLine="709"/>
      </w:pPr>
      <w:r w:rsidRPr="0085232F">
        <w:t>Риск применения лекарственных препаратов при беременности и лактации / О.И. Карпов, А.А. Зайцев. – СПб</w:t>
      </w:r>
      <w:proofErr w:type="gramStart"/>
      <w:r w:rsidRPr="0085232F">
        <w:t>.: «</w:t>
      </w:r>
      <w:proofErr w:type="gramEnd"/>
      <w:r w:rsidRPr="0085232F">
        <w:t>Издательство «ДИЛЯ», 2003. – 325 с.</w:t>
      </w:r>
    </w:p>
    <w:p w:rsidR="00193020" w:rsidRPr="0085232F" w:rsidRDefault="00193020" w:rsidP="00193020">
      <w:pPr>
        <w:numPr>
          <w:ilvl w:val="0"/>
          <w:numId w:val="3"/>
        </w:numPr>
        <w:ind w:left="0" w:firstLine="709"/>
      </w:pPr>
      <w:r w:rsidRPr="0085232F">
        <w:t xml:space="preserve">Справочник по клинической фармакологии </w:t>
      </w:r>
      <w:proofErr w:type="gramStart"/>
      <w:r w:rsidRPr="0085232F">
        <w:t>сердечно-сосудистых</w:t>
      </w:r>
      <w:proofErr w:type="gramEnd"/>
      <w:r w:rsidRPr="0085232F">
        <w:t xml:space="preserve"> лекарственных средств / В.И. Метелица. – 2-е изд., </w:t>
      </w:r>
      <w:proofErr w:type="spellStart"/>
      <w:r w:rsidRPr="0085232F">
        <w:t>перераб</w:t>
      </w:r>
      <w:proofErr w:type="spellEnd"/>
      <w:r w:rsidRPr="0085232F">
        <w:t>. и доп. – М.: БИНОМ – СПб.: Невский Диалект, 2002. – 926 с.</w:t>
      </w:r>
    </w:p>
    <w:p w:rsidR="00193020" w:rsidRPr="0085232F" w:rsidRDefault="00193020" w:rsidP="00193020">
      <w:pPr>
        <w:numPr>
          <w:ilvl w:val="0"/>
          <w:numId w:val="3"/>
        </w:numPr>
        <w:ind w:left="0" w:firstLine="709"/>
      </w:pPr>
      <w:proofErr w:type="spellStart"/>
      <w:r w:rsidRPr="0085232F">
        <w:t>Фармакокинетика</w:t>
      </w:r>
      <w:proofErr w:type="spellEnd"/>
      <w:r w:rsidRPr="0085232F">
        <w:t xml:space="preserve"> / Н.Н. </w:t>
      </w:r>
      <w:proofErr w:type="spellStart"/>
      <w:r w:rsidRPr="0085232F">
        <w:t>Каркищенко</w:t>
      </w:r>
      <w:proofErr w:type="spellEnd"/>
      <w:r w:rsidRPr="0085232F">
        <w:t xml:space="preserve">, В.В. Хоронько, С.А. Сергеева, В.Н. </w:t>
      </w:r>
      <w:proofErr w:type="spellStart"/>
      <w:r w:rsidRPr="0085232F">
        <w:t>Каркищенко</w:t>
      </w:r>
      <w:proofErr w:type="spellEnd"/>
      <w:r w:rsidRPr="0085232F">
        <w:t>. – Ростов на Дону: Феникс, 2001. – 384 с. (Серия «Гиппократ»).</w:t>
      </w:r>
    </w:p>
    <w:p w:rsidR="00193020" w:rsidRPr="0085232F" w:rsidRDefault="00193020" w:rsidP="00193020">
      <w:pPr>
        <w:numPr>
          <w:ilvl w:val="0"/>
          <w:numId w:val="3"/>
        </w:numPr>
        <w:ind w:left="0" w:firstLine="709"/>
      </w:pPr>
      <w:r w:rsidRPr="0085232F">
        <w:t xml:space="preserve">Федеральное руководство по использованию лекарственных средств (формулярная система). Выпуск </w:t>
      </w:r>
      <w:r w:rsidRPr="0085232F">
        <w:rPr>
          <w:lang w:val="en-US"/>
        </w:rPr>
        <w:t>VIII</w:t>
      </w:r>
      <w:r w:rsidRPr="0085232F">
        <w:t>. – М.: «Эхо», 2007. – 1008 с.</w:t>
      </w:r>
    </w:p>
    <w:p w:rsidR="00193020" w:rsidRPr="0085232F" w:rsidRDefault="00193020" w:rsidP="00193020">
      <w:pPr>
        <w:ind w:firstLine="709"/>
        <w:jc w:val="both"/>
        <w:rPr>
          <w:i/>
        </w:rPr>
      </w:pPr>
    </w:p>
    <w:p w:rsidR="00193020" w:rsidRPr="0085232F" w:rsidRDefault="00193020" w:rsidP="00193020">
      <w:pPr>
        <w:autoSpaceDE w:val="0"/>
        <w:autoSpaceDN w:val="0"/>
        <w:adjustRightInd w:val="0"/>
        <w:ind w:firstLine="709"/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503"/>
        <w:gridCol w:w="2409"/>
        <w:gridCol w:w="3119"/>
      </w:tblGrid>
      <w:tr w:rsidR="00193020" w:rsidRPr="0085232F" w:rsidTr="000B5576">
        <w:tc>
          <w:tcPr>
            <w:tcW w:w="4503" w:type="dxa"/>
          </w:tcPr>
          <w:p w:rsidR="00193020" w:rsidRPr="0085232F" w:rsidRDefault="00193020" w:rsidP="000B5576">
            <w:pPr>
              <w:tabs>
                <w:tab w:val="num" w:pos="756"/>
              </w:tabs>
              <w:ind w:firstLine="709"/>
              <w:jc w:val="both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 xml:space="preserve">Заведующая библиотекой </w:t>
            </w:r>
          </w:p>
        </w:tc>
        <w:tc>
          <w:tcPr>
            <w:tcW w:w="2409" w:type="dxa"/>
          </w:tcPr>
          <w:p w:rsidR="00193020" w:rsidRPr="0085232F" w:rsidRDefault="00193020" w:rsidP="000B5576">
            <w:pPr>
              <w:ind w:firstLine="709"/>
              <w:jc w:val="both"/>
              <w:rPr>
                <w:b/>
                <w:color w:val="000000"/>
              </w:rPr>
            </w:pPr>
          </w:p>
        </w:tc>
        <w:tc>
          <w:tcPr>
            <w:tcW w:w="3119" w:type="dxa"/>
          </w:tcPr>
          <w:p w:rsidR="00193020" w:rsidRPr="0085232F" w:rsidRDefault="00193020" w:rsidP="000B5576">
            <w:pPr>
              <w:ind w:firstLine="709"/>
              <w:jc w:val="both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Н.И. Верещагина</w:t>
            </w:r>
          </w:p>
        </w:tc>
      </w:tr>
    </w:tbl>
    <w:p w:rsidR="00193020" w:rsidRPr="0085232F" w:rsidRDefault="00193020" w:rsidP="00193020">
      <w:pPr>
        <w:ind w:firstLine="709"/>
        <w:rPr>
          <w:rFonts w:eastAsia="Calibri"/>
          <w:b/>
        </w:rPr>
      </w:pPr>
    </w:p>
    <w:p w:rsidR="00193020" w:rsidRPr="0085232F" w:rsidRDefault="00193020" w:rsidP="00193020">
      <w:pPr>
        <w:ind w:firstLine="709"/>
        <w:rPr>
          <w:rFonts w:eastAsia="Calibri"/>
          <w:b/>
        </w:rPr>
      </w:pPr>
      <w:r w:rsidRPr="0085232F">
        <w:rPr>
          <w:rFonts w:eastAsia="Calibri"/>
          <w:b/>
        </w:rPr>
        <w:t>9. Материально-техническое обеспечение дисциплины:</w:t>
      </w:r>
    </w:p>
    <w:p w:rsidR="00193020" w:rsidRPr="0085232F" w:rsidRDefault="00193020" w:rsidP="00193020">
      <w:pPr>
        <w:ind w:firstLine="709"/>
        <w:rPr>
          <w:rFonts w:eastAsia="Calibri"/>
          <w:b/>
        </w:rPr>
      </w:pPr>
    </w:p>
    <w:p w:rsidR="00193020" w:rsidRPr="0085232F" w:rsidRDefault="00193020" w:rsidP="00193020">
      <w:pPr>
        <w:ind w:firstLine="709"/>
        <w:rPr>
          <w:rFonts w:eastAsia="Calibri"/>
          <w:b/>
          <w:i/>
        </w:rPr>
      </w:pPr>
      <w:r w:rsidRPr="0085232F">
        <w:rPr>
          <w:rFonts w:eastAsia="Calibri"/>
          <w:b/>
          <w:i/>
        </w:rPr>
        <w:t>Модуль 1  «</w:t>
      </w:r>
      <w:r w:rsidRPr="0085232F">
        <w:rPr>
          <w:b/>
          <w:i/>
          <w:color w:val="000000"/>
        </w:rPr>
        <w:t>Обучение на симуляторах</w:t>
      </w:r>
      <w:r w:rsidRPr="0085232F">
        <w:rPr>
          <w:rFonts w:eastAsia="Calibri"/>
          <w:b/>
          <w:i/>
        </w:rPr>
        <w:t>»</w:t>
      </w:r>
    </w:p>
    <w:p w:rsidR="00193020" w:rsidRPr="0085232F" w:rsidRDefault="00193020" w:rsidP="00193020">
      <w:pPr>
        <w:numPr>
          <w:ilvl w:val="0"/>
          <w:numId w:val="2"/>
        </w:numPr>
        <w:ind w:left="0" w:firstLine="709"/>
        <w:jc w:val="both"/>
      </w:pPr>
      <w:r w:rsidRPr="0085232F">
        <w:t>Клиническая база (</w:t>
      </w:r>
      <w:proofErr w:type="spellStart"/>
      <w:r w:rsidRPr="0085232F">
        <w:t>симуляционный</w:t>
      </w:r>
      <w:proofErr w:type="spellEnd"/>
      <w:r w:rsidRPr="0085232F">
        <w:t xml:space="preserve"> центр)</w:t>
      </w:r>
    </w:p>
    <w:p w:rsidR="00193020" w:rsidRPr="0085232F" w:rsidRDefault="00193020" w:rsidP="00193020">
      <w:pPr>
        <w:ind w:firstLine="709"/>
        <w:rPr>
          <w:rFonts w:eastAsia="Calibri"/>
          <w:b/>
          <w:i/>
        </w:rPr>
      </w:pPr>
      <w:r w:rsidRPr="0085232F">
        <w:rPr>
          <w:rFonts w:eastAsia="Calibri"/>
          <w:b/>
          <w:i/>
        </w:rPr>
        <w:t>Модуль   «</w:t>
      </w:r>
      <w:r w:rsidRPr="0085232F">
        <w:rPr>
          <w:b/>
          <w:i/>
          <w:color w:val="000000"/>
        </w:rPr>
        <w:t>Решение ситуационных задач</w:t>
      </w:r>
      <w:r w:rsidRPr="0085232F">
        <w:rPr>
          <w:rFonts w:eastAsia="Calibri"/>
          <w:b/>
          <w:i/>
        </w:rPr>
        <w:t>»</w:t>
      </w:r>
    </w:p>
    <w:p w:rsidR="00193020" w:rsidRPr="0085232F" w:rsidRDefault="00193020" w:rsidP="00193020">
      <w:pPr>
        <w:numPr>
          <w:ilvl w:val="0"/>
          <w:numId w:val="1"/>
        </w:numPr>
        <w:ind w:left="0" w:firstLine="709"/>
        <w:jc w:val="both"/>
        <w:rPr>
          <w:rFonts w:eastAsia="Calibri"/>
          <w:b/>
          <w:i/>
        </w:rPr>
      </w:pPr>
      <w:r w:rsidRPr="0085232F">
        <w:t>Ситуационные задачи</w:t>
      </w:r>
    </w:p>
    <w:p w:rsidR="00193020" w:rsidRPr="0085232F" w:rsidRDefault="00193020" w:rsidP="00193020">
      <w:pPr>
        <w:ind w:firstLine="709"/>
        <w:jc w:val="center"/>
        <w:rPr>
          <w:b/>
          <w:bCs/>
          <w:color w:val="000000"/>
        </w:rPr>
      </w:pPr>
    </w:p>
    <w:p w:rsidR="00193020" w:rsidRPr="0085232F" w:rsidRDefault="00193020" w:rsidP="00193020">
      <w:pPr>
        <w:ind w:firstLine="709"/>
        <w:jc w:val="center"/>
        <w:rPr>
          <w:b/>
          <w:bCs/>
          <w:color w:val="000000"/>
        </w:rPr>
      </w:pPr>
    </w:p>
    <w:p w:rsidR="00193020" w:rsidRPr="0085232F" w:rsidRDefault="00193020" w:rsidP="00193020">
      <w:pPr>
        <w:ind w:firstLine="709"/>
        <w:jc w:val="center"/>
        <w:rPr>
          <w:b/>
          <w:bCs/>
          <w:color w:val="000000"/>
        </w:rPr>
      </w:pPr>
    </w:p>
    <w:p w:rsidR="00193020" w:rsidRPr="0085232F" w:rsidRDefault="00193020" w:rsidP="00193020">
      <w:pPr>
        <w:ind w:firstLine="709"/>
        <w:jc w:val="center"/>
        <w:rPr>
          <w:b/>
          <w:bCs/>
          <w:color w:val="000000"/>
        </w:rPr>
      </w:pPr>
    </w:p>
    <w:p w:rsidR="00193020" w:rsidRPr="0085232F" w:rsidRDefault="00193020" w:rsidP="00193020">
      <w:pPr>
        <w:ind w:firstLine="709"/>
        <w:jc w:val="center"/>
        <w:rPr>
          <w:b/>
          <w:bCs/>
          <w:color w:val="000000"/>
        </w:rPr>
      </w:pPr>
    </w:p>
    <w:p w:rsidR="00193020" w:rsidRPr="0085232F" w:rsidRDefault="00193020" w:rsidP="00193020">
      <w:pPr>
        <w:ind w:firstLine="709"/>
        <w:jc w:val="center"/>
        <w:rPr>
          <w:b/>
          <w:bCs/>
          <w:color w:val="000000"/>
        </w:rPr>
      </w:pPr>
    </w:p>
    <w:p w:rsidR="00193020" w:rsidRPr="0085232F" w:rsidRDefault="00193020" w:rsidP="00193020">
      <w:pPr>
        <w:ind w:firstLine="709"/>
        <w:jc w:val="center"/>
        <w:rPr>
          <w:b/>
          <w:bCs/>
          <w:color w:val="000000"/>
        </w:rPr>
      </w:pPr>
    </w:p>
    <w:p w:rsidR="00193020" w:rsidRPr="0085232F" w:rsidRDefault="00193020" w:rsidP="00193020">
      <w:pPr>
        <w:ind w:firstLine="709"/>
        <w:jc w:val="center"/>
        <w:rPr>
          <w:b/>
          <w:bCs/>
          <w:color w:val="000000"/>
        </w:rPr>
      </w:pPr>
    </w:p>
    <w:p w:rsidR="00193020" w:rsidRPr="0085232F" w:rsidRDefault="00193020" w:rsidP="00193020">
      <w:pPr>
        <w:ind w:firstLine="709"/>
        <w:jc w:val="center"/>
        <w:rPr>
          <w:b/>
          <w:bCs/>
          <w:color w:val="000000"/>
        </w:rPr>
      </w:pPr>
    </w:p>
    <w:p w:rsidR="00257F42" w:rsidRDefault="00257F42"/>
    <w:sectPr w:rsidR="00257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93F9B"/>
    <w:multiLevelType w:val="hybridMultilevel"/>
    <w:tmpl w:val="E1028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504B85"/>
    <w:multiLevelType w:val="hybridMultilevel"/>
    <w:tmpl w:val="0922A5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80"/>
        </w:tabs>
        <w:ind w:left="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20"/>
        </w:tabs>
        <w:ind w:left="2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40"/>
        </w:tabs>
        <w:ind w:left="2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60"/>
        </w:tabs>
        <w:ind w:left="3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80"/>
        </w:tabs>
        <w:ind w:left="4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00"/>
        </w:tabs>
        <w:ind w:left="5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20"/>
        </w:tabs>
        <w:ind w:left="5820" w:hanging="180"/>
      </w:pPr>
    </w:lvl>
  </w:abstractNum>
  <w:abstractNum w:abstractNumId="2">
    <w:nsid w:val="7ED57BFB"/>
    <w:multiLevelType w:val="hybridMultilevel"/>
    <w:tmpl w:val="57F0F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88"/>
    <w:rsid w:val="00152588"/>
    <w:rsid w:val="00193020"/>
    <w:rsid w:val="00220688"/>
    <w:rsid w:val="00257F42"/>
    <w:rsid w:val="007A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93020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93020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193020"/>
    <w:pPr>
      <w:spacing w:after="120"/>
    </w:pPr>
    <w:rPr>
      <w:lang w:val="x-none"/>
    </w:rPr>
  </w:style>
  <w:style w:type="character" w:customStyle="1" w:styleId="a4">
    <w:name w:val="Основной текст Знак"/>
    <w:basedOn w:val="a0"/>
    <w:link w:val="a3"/>
    <w:rsid w:val="0019302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List Paragraph"/>
    <w:basedOn w:val="a"/>
    <w:uiPriority w:val="34"/>
    <w:qFormat/>
    <w:rsid w:val="001525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93020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93020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193020"/>
    <w:pPr>
      <w:spacing w:after="120"/>
    </w:pPr>
    <w:rPr>
      <w:lang w:val="x-none"/>
    </w:rPr>
  </w:style>
  <w:style w:type="character" w:customStyle="1" w:styleId="a4">
    <w:name w:val="Основной текст Знак"/>
    <w:basedOn w:val="a0"/>
    <w:link w:val="a3"/>
    <w:rsid w:val="0019302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List Paragraph"/>
    <w:basedOn w:val="a"/>
    <w:uiPriority w:val="34"/>
    <w:qFormat/>
    <w:rsid w:val="001525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1451</Words>
  <Characters>8276</Characters>
  <Application>Microsoft Office Word</Application>
  <DocSecurity>0</DocSecurity>
  <Lines>68</Lines>
  <Paragraphs>19</Paragraphs>
  <ScaleCrop>false</ScaleCrop>
  <Company>ОрГМА</Company>
  <LinksUpToDate>false</LinksUpToDate>
  <CharactersWithSpaces>9708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2013-06-03T06:47:00Z</dcterms:created>
  <dcterms:modified xsi:type="dcterms:W3CDTF">2013-06-03T06:53:00Z</dcterms:modified>
</cp:coreProperties>
</file>