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CE" w:rsidRPr="008E34CE" w:rsidRDefault="008E34CE" w:rsidP="008E34CE">
      <w:pPr>
        <w:spacing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</w:rPr>
      </w:pPr>
      <w:r w:rsidRPr="008E34CE">
        <w:rPr>
          <w:rFonts w:ascii="Times New Roman" w:eastAsia="Arial Unicode MS" w:hAnsi="Times New Roman" w:cs="Times New Roman"/>
          <w:color w:val="000000"/>
          <w:sz w:val="28"/>
        </w:rPr>
        <w:t>МИНИСТЕРСТВО ЗДРАВООХРАНЕНИЯ РОССИЙСКОЙ ФЕДЕРАЦИИ</w:t>
      </w:r>
    </w:p>
    <w:p w:rsidR="00B47FC3" w:rsidRPr="00B47FC3" w:rsidRDefault="008E34CE" w:rsidP="008E34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="00B47FC3" w:rsidRPr="00B47FC3">
        <w:rPr>
          <w:rFonts w:ascii="Times New Roman" w:eastAsia="Calibri" w:hAnsi="Times New Roman" w:cs="Times New Roman"/>
          <w:sz w:val="28"/>
        </w:rPr>
        <w:t>осударственное бюджетное образовательное учреждение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Высшего профессионального образования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«Оренбургская</w:t>
      </w:r>
      <w:r w:rsidR="008E34CE">
        <w:rPr>
          <w:rFonts w:ascii="Times New Roman" w:eastAsia="Calibri" w:hAnsi="Times New Roman" w:cs="Times New Roman"/>
          <w:sz w:val="28"/>
        </w:rPr>
        <w:t xml:space="preserve"> государственная медицинская ака</w:t>
      </w:r>
      <w:r w:rsidRPr="00B47FC3">
        <w:rPr>
          <w:rFonts w:ascii="Times New Roman" w:eastAsia="Calibri" w:hAnsi="Times New Roman" w:cs="Times New Roman"/>
          <w:sz w:val="28"/>
        </w:rPr>
        <w:t xml:space="preserve">демия» </w:t>
      </w:r>
    </w:p>
    <w:p w:rsidR="00B47FC3" w:rsidRPr="00B47FC3" w:rsidRDefault="00B47FC3" w:rsidP="008E34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Министерства здраво</w:t>
      </w:r>
      <w:r w:rsidR="008E34CE">
        <w:rPr>
          <w:rFonts w:ascii="Times New Roman" w:eastAsia="Calibri" w:hAnsi="Times New Roman" w:cs="Times New Roman"/>
          <w:sz w:val="28"/>
        </w:rPr>
        <w:t>охранения</w:t>
      </w:r>
      <w:r w:rsidRPr="00B47FC3">
        <w:rPr>
          <w:rFonts w:ascii="Times New Roman" w:eastAsia="Calibri" w:hAnsi="Times New Roman" w:cs="Times New Roman"/>
          <w:sz w:val="28"/>
        </w:rPr>
        <w:t xml:space="preserve"> Российской Федерации</w:t>
      </w: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6000" w:rsidRPr="00A16000" w:rsidRDefault="00A16000" w:rsidP="00A16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16000">
        <w:rPr>
          <w:rFonts w:ascii="Times New Roman" w:eastAsia="Calibri" w:hAnsi="Times New Roman" w:cs="Times New Roman"/>
          <w:sz w:val="28"/>
        </w:rPr>
        <w:t>Кафедра оториноларингологии</w:t>
      </w:r>
    </w:p>
    <w:p w:rsidR="00B47FC3" w:rsidRPr="00B47FC3" w:rsidRDefault="00B47FC3" w:rsidP="00A16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                           </w:t>
      </w:r>
      <w:r w:rsidR="00C37EF4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B47FC3">
        <w:rPr>
          <w:rFonts w:ascii="Times New Roman" w:eastAsia="Calibri" w:hAnsi="Times New Roman" w:cs="Times New Roman"/>
          <w:sz w:val="28"/>
        </w:rPr>
        <w:t>УТВЕРЖДАЮ</w:t>
      </w:r>
      <w:r w:rsidR="00C37EF4">
        <w:rPr>
          <w:rFonts w:ascii="Times New Roman" w:eastAsia="Calibri" w:hAnsi="Times New Roman" w:cs="Times New Roman"/>
          <w:sz w:val="28"/>
        </w:rPr>
        <w:t>:</w:t>
      </w:r>
    </w:p>
    <w:p w:rsidR="00B47FC3" w:rsidRPr="00B47FC3" w:rsidRDefault="00C37EF4" w:rsidP="00C37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</w:t>
      </w:r>
      <w:r w:rsidR="00B47FC3" w:rsidRPr="00B47FC3">
        <w:rPr>
          <w:rFonts w:ascii="Times New Roman" w:eastAsia="Calibri" w:hAnsi="Times New Roman" w:cs="Times New Roman"/>
          <w:sz w:val="28"/>
        </w:rPr>
        <w:t>Проректор по научной и</w:t>
      </w:r>
    </w:p>
    <w:p w:rsidR="00B47FC3" w:rsidRPr="00B47FC3" w:rsidRDefault="00C37EF4" w:rsidP="00C37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</w:t>
      </w:r>
      <w:r w:rsidR="00B47FC3" w:rsidRPr="00B47FC3">
        <w:rPr>
          <w:rFonts w:ascii="Times New Roman" w:eastAsia="Calibri" w:hAnsi="Times New Roman" w:cs="Times New Roman"/>
          <w:sz w:val="28"/>
        </w:rPr>
        <w:t>клинической работе</w:t>
      </w:r>
    </w:p>
    <w:p w:rsidR="00B47FC3" w:rsidRPr="00B47FC3" w:rsidRDefault="00C37EF4" w:rsidP="00C37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</w:t>
      </w:r>
      <w:r w:rsidR="00B47FC3" w:rsidRPr="00B47FC3">
        <w:rPr>
          <w:rFonts w:ascii="Times New Roman" w:eastAsia="Calibri" w:hAnsi="Times New Roman" w:cs="Times New Roman"/>
          <w:sz w:val="28"/>
        </w:rPr>
        <w:t xml:space="preserve">профессор Н.П. </w:t>
      </w:r>
      <w:proofErr w:type="spellStart"/>
      <w:r w:rsidR="00B47FC3" w:rsidRPr="00B47FC3">
        <w:rPr>
          <w:rFonts w:ascii="Times New Roman" w:eastAsia="Calibri" w:hAnsi="Times New Roman" w:cs="Times New Roman"/>
          <w:sz w:val="28"/>
        </w:rPr>
        <w:t>Сетко</w:t>
      </w:r>
      <w:proofErr w:type="spellEnd"/>
    </w:p>
    <w:p w:rsidR="00C37EF4" w:rsidRDefault="00C37EF4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C37EF4" w:rsidP="00C37E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</w:t>
      </w:r>
      <w:r w:rsidR="00B47FC3" w:rsidRPr="00B47FC3">
        <w:rPr>
          <w:rFonts w:ascii="Times New Roman" w:eastAsia="Calibri" w:hAnsi="Times New Roman" w:cs="Times New Roman"/>
          <w:sz w:val="28"/>
        </w:rPr>
        <w:t>_______________</w:t>
      </w: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 xml:space="preserve"> </w:t>
      </w:r>
      <w:r w:rsidR="00C37EF4">
        <w:rPr>
          <w:rFonts w:ascii="Times New Roman" w:eastAsia="Calibri" w:hAnsi="Times New Roman" w:cs="Times New Roman"/>
          <w:sz w:val="28"/>
        </w:rPr>
        <w:t xml:space="preserve">                </w:t>
      </w:r>
      <w:r w:rsidRPr="00B47FC3">
        <w:rPr>
          <w:rFonts w:ascii="Times New Roman" w:eastAsia="Calibri" w:hAnsi="Times New Roman" w:cs="Times New Roman"/>
          <w:sz w:val="28"/>
        </w:rPr>
        <w:t>«____»_____________20__ г.</w:t>
      </w:r>
    </w:p>
    <w:p w:rsidR="00B47FC3" w:rsidRPr="00B47FC3" w:rsidRDefault="00B47FC3" w:rsidP="008E34CE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7FC3">
        <w:rPr>
          <w:rFonts w:ascii="Times New Roman" w:eastAsia="Calibri" w:hAnsi="Times New Roman" w:cs="Times New Roman"/>
          <w:b/>
          <w:caps/>
          <w:sz w:val="36"/>
          <w:szCs w:val="36"/>
        </w:rPr>
        <w:t>РАБОЧАЯ</w:t>
      </w:r>
      <w:r w:rsidRPr="00B47FC3">
        <w:rPr>
          <w:rFonts w:ascii="Times New Roman" w:eastAsia="Calibri" w:hAnsi="Times New Roman" w:cs="Times New Roman"/>
          <w:b/>
          <w:sz w:val="36"/>
          <w:szCs w:val="36"/>
        </w:rPr>
        <w:t xml:space="preserve"> ПРОГРАММА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E34CE" w:rsidRPr="008E34CE" w:rsidRDefault="008E34CE" w:rsidP="008E34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E34CE">
        <w:rPr>
          <w:rFonts w:ascii="Times New Roman" w:eastAsia="Calibri" w:hAnsi="Times New Roman" w:cs="Times New Roman"/>
          <w:b/>
          <w:sz w:val="28"/>
        </w:rPr>
        <w:t xml:space="preserve">научно-исследовательской работы </w:t>
      </w:r>
    </w:p>
    <w:p w:rsidR="008E34CE" w:rsidRPr="008E34CE" w:rsidRDefault="008E34CE" w:rsidP="008E34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34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8E34CE" w:rsidRPr="008E34CE" w:rsidRDefault="008E34CE" w:rsidP="008E34C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8E34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научной специальности </w:t>
      </w:r>
      <w:r w:rsidRPr="008E34CE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 xml:space="preserve">14.01.03 </w:t>
      </w:r>
      <w:r w:rsidRPr="008E34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«Болезни уха, горла, и носа»</w:t>
      </w:r>
    </w:p>
    <w:p w:rsidR="008E34CE" w:rsidRPr="00E047D2" w:rsidRDefault="008E34CE" w:rsidP="008E34CE">
      <w:pPr>
        <w:rPr>
          <w:rFonts w:eastAsia="Calibri"/>
          <w:caps/>
          <w:color w:val="FF0000"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Pr="00B47FC3" w:rsidRDefault="00B47FC3" w:rsidP="00B47FC3">
      <w:pPr>
        <w:spacing w:after="0" w:line="240" w:lineRule="auto"/>
        <w:rPr>
          <w:rFonts w:ascii="Times New Roman" w:eastAsia="Calibri" w:hAnsi="Times New Roman" w:cs="Times New Roman"/>
          <w:caps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Форма обучения</w:t>
      </w:r>
    </w:p>
    <w:p w:rsidR="00B47FC3" w:rsidRPr="00B47FC3" w:rsidRDefault="00255365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</w:t>
      </w:r>
      <w:r w:rsidR="00B47FC3" w:rsidRPr="00B47FC3">
        <w:rPr>
          <w:rFonts w:ascii="Times New Roman" w:eastAsia="Calibri" w:hAnsi="Times New Roman" w:cs="Times New Roman"/>
          <w:sz w:val="28"/>
        </w:rPr>
        <w:t xml:space="preserve">очная  </w:t>
      </w:r>
    </w:p>
    <w:p w:rsidR="00B47FC3" w:rsidRPr="00B47FC3" w:rsidRDefault="00B47FC3" w:rsidP="00B47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8E34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47FC3" w:rsidRPr="00B47FC3" w:rsidRDefault="00B47FC3" w:rsidP="00B47F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47FC3" w:rsidRPr="00B47FC3" w:rsidRDefault="00B47FC3" w:rsidP="008E34C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</w:rPr>
      </w:pPr>
      <w:r w:rsidRPr="00B47FC3">
        <w:rPr>
          <w:rFonts w:ascii="Times New Roman" w:eastAsia="Calibri" w:hAnsi="Times New Roman" w:cs="Times New Roman"/>
          <w:sz w:val="28"/>
        </w:rPr>
        <w:t>Оренбург, 2012</w:t>
      </w:r>
    </w:p>
    <w:tbl>
      <w:tblPr>
        <w:tblW w:w="9854" w:type="dxa"/>
        <w:tblLayout w:type="fixed"/>
        <w:tblLook w:val="04A0"/>
      </w:tblPr>
      <w:tblGrid>
        <w:gridCol w:w="1747"/>
        <w:gridCol w:w="6891"/>
        <w:gridCol w:w="1216"/>
      </w:tblGrid>
      <w:tr w:rsidR="00B47FC3" w:rsidRPr="00B47FC3" w:rsidTr="00B47FC3">
        <w:trPr>
          <w:trHeight w:val="851"/>
        </w:trPr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br w:type="page"/>
            </w:r>
          </w:p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B689D">
              <w:rPr>
                <w:rFonts w:ascii="Times New Roman" w:eastAsia="Calibri" w:hAnsi="Times New Roman" w:cs="Times New Roman"/>
                <w:sz w:val="32"/>
                <w:szCs w:val="32"/>
              </w:rPr>
              <w:t>Содержание</w:t>
            </w:r>
          </w:p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FC3" w:rsidRPr="00B47FC3" w:rsidRDefault="00B47FC3" w:rsidP="00B4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F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8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регистрации внесения изменений  </w:t>
            </w: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1747" w:type="dxa"/>
          </w:tcPr>
          <w:p w:rsidR="00B47FC3" w:rsidRPr="00B47FC3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91" w:type="dxa"/>
          </w:tcPr>
          <w:p w:rsidR="00B47FC3" w:rsidRPr="002B689D" w:rsidRDefault="00B47FC3" w:rsidP="00B47FC3">
            <w:pPr>
              <w:spacing w:line="240" w:lineRule="auto"/>
              <w:ind w:firstLine="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7FC3" w:rsidRPr="00B47FC3" w:rsidTr="00B47FC3">
        <w:tc>
          <w:tcPr>
            <w:tcW w:w="8638" w:type="dxa"/>
            <w:gridSpan w:val="2"/>
          </w:tcPr>
          <w:p w:rsidR="00B47FC3" w:rsidRPr="002B689D" w:rsidRDefault="00B47FC3" w:rsidP="00B47FC3">
            <w:pPr>
              <w:spacing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47FC3" w:rsidRPr="00B47FC3" w:rsidRDefault="00B47FC3" w:rsidP="00B47FC3">
            <w:pPr>
              <w:spacing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7FC3" w:rsidRPr="00B47FC3" w:rsidRDefault="00B47FC3" w:rsidP="00B47FC3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научно-исследовательской работы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7FC3" w:rsidRPr="00B47FC3" w:rsidRDefault="00B47FC3" w:rsidP="00B47F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научно-исследовательской работы аспирант должен решить следующие задачи: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новых задач, возникающих в ходе исследования;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обоснование и освоение методов, адекватных поставленной цели;</w:t>
      </w:r>
    </w:p>
    <w:p w:rsidR="00B47FC3" w:rsidRPr="00B47FC3" w:rsidRDefault="00B47FC3" w:rsidP="0098664F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теорий, моделей, методов исследования, разработка новых методических подходов;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научной информацией с использованием новых технологий;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критическая оценка результатов исследований;</w:t>
      </w:r>
    </w:p>
    <w:p w:rsidR="00B47FC3" w:rsidRPr="00B47FC3" w:rsidRDefault="00B47FC3" w:rsidP="0098664F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B47FC3" w:rsidRPr="00B47FC3" w:rsidRDefault="00B47FC3" w:rsidP="00B47FC3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Научно-производственная и проектная деятельность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FC3" w:rsidRPr="00B47FC3" w:rsidRDefault="00B47FC3" w:rsidP="0098664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критический анализ полученных данных;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публикация обзоров, статей, научно-технических отчетов, патентов и проектов;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нормативных методических документов.</w:t>
      </w:r>
    </w:p>
    <w:p w:rsidR="00B47FC3" w:rsidRPr="00B47FC3" w:rsidRDefault="00B47FC3" w:rsidP="00B47FC3">
      <w:pPr>
        <w:spacing w:after="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и управленческая деятельность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 и конференциях;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7"/>
      <w:bookmarkEnd w:id="0"/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публикации;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патентная работа;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научно-технических проектов.</w:t>
      </w:r>
    </w:p>
    <w:p w:rsidR="00B47FC3" w:rsidRPr="00B47FC3" w:rsidRDefault="00B47FC3" w:rsidP="00B47FC3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деятельность:</w:t>
      </w:r>
    </w:p>
    <w:p w:rsidR="00B47FC3" w:rsidRPr="00B47FC3" w:rsidRDefault="00B47FC3" w:rsidP="00B47F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чтение курсов лекций;</w:t>
      </w:r>
    </w:p>
    <w:p w:rsidR="00B47FC3" w:rsidRPr="00B47FC3" w:rsidRDefault="00B47FC3" w:rsidP="0098664F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учебных занятий и научно-исследовательской работы студентов.</w:t>
      </w:r>
    </w:p>
    <w:p w:rsidR="00B47FC3" w:rsidRPr="00B47FC3" w:rsidRDefault="00B47FC3" w:rsidP="00B47FC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left="283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C37E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Место научно-исследовательской работы в структуре ООП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относится к циклу НИР.А.00 «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написания НИР обучающийся должен:</w:t>
      </w:r>
    </w:p>
    <w:p w:rsidR="00B47FC3" w:rsidRPr="00B47FC3" w:rsidRDefault="00B47FC3" w:rsidP="00C37EF4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практические навыки, в соответствии </w:t>
      </w:r>
      <w:r w:rsidR="009866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академической специализацией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B47FC3" w:rsidRPr="00B47FC3" w:rsidRDefault="00B47FC3" w:rsidP="00C37EF4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B47FC3" w:rsidRPr="00B47FC3" w:rsidRDefault="00B47FC3" w:rsidP="00C37EF4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 практике знания </w:t>
      </w:r>
      <w:r w:rsidR="009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организации и планирования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и производственных работ с использованием нормативных документов;</w:t>
      </w:r>
    </w:p>
    <w:p w:rsidR="00B47FC3" w:rsidRPr="00B47FC3" w:rsidRDefault="00B47FC3" w:rsidP="00C37EF4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научно-исследовательском коллективе, </w:t>
      </w:r>
      <w:r w:rsidR="0098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B47FC3" w:rsidRPr="00B47FC3" w:rsidRDefault="00B47FC3" w:rsidP="00C37EF4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B47FC3" w:rsidRPr="00B47FC3" w:rsidRDefault="00B47FC3" w:rsidP="00C37EF4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научно-ис</w:t>
      </w:r>
      <w:r w:rsidR="008E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следовательской практики аспирант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собрать необходимый материал для выполнения диссертационной работы.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Default="00B47FC3" w:rsidP="00B4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Структура и содержание научно-исследовательской работы</w:t>
      </w:r>
    </w:p>
    <w:p w:rsidR="006B3428" w:rsidRPr="006B3428" w:rsidRDefault="006B3428" w:rsidP="006B3428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34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 Структура разделов НИР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46"/>
        <w:gridCol w:w="955"/>
        <w:gridCol w:w="992"/>
        <w:gridCol w:w="709"/>
        <w:gridCol w:w="709"/>
        <w:gridCol w:w="1417"/>
      </w:tblGrid>
      <w:tr w:rsidR="006B3428" w:rsidRPr="006B3428" w:rsidTr="006B3428">
        <w:trPr>
          <w:cantSplit/>
          <w:trHeight w:val="432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раз-</w:t>
            </w: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Разделы (этапы) НИР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Виды работ, включая самостоятельную работу студентов и трудоемкость</w:t>
            </w: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(в часах)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текущего контроля</w:t>
            </w:r>
          </w:p>
        </w:tc>
      </w:tr>
      <w:tr w:rsidR="006B3428" w:rsidRPr="006B3428" w:rsidTr="006B3428">
        <w:trPr>
          <w:cantSplit/>
          <w:trHeight w:val="442"/>
          <w:tblHeader/>
        </w:trPr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46" w:type="dxa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B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Вне-ауд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Аудиторная</w:t>
            </w:r>
          </w:p>
          <w:p w:rsidR="006B3428" w:rsidRPr="006B3428" w:rsidRDefault="006B3428" w:rsidP="006B342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B3428" w:rsidRPr="006B3428" w:rsidTr="006B3428">
        <w:trPr>
          <w:cantSplit/>
          <w:trHeight w:val="349"/>
          <w:tblHeader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6B3428" w:rsidRPr="006B3428" w:rsidTr="006B3428">
        <w:trPr>
          <w:cantSplit/>
          <w:trHeight w:val="333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</w:tr>
      <w:tr w:rsidR="006B3428" w:rsidRPr="006B3428" w:rsidTr="006B3428">
        <w:trPr>
          <w:cantSplit/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Утверждение темы кандидатской диссертации</w:t>
            </w:r>
          </w:p>
        </w:tc>
      </w:tr>
      <w:tr w:rsidR="006B3428" w:rsidRPr="006B3428" w:rsidTr="006B3428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Выбор и практическое освоение методов исследований по теме НИР. 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1152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1152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Оформле-ниепервич-ной</w:t>
            </w:r>
            <w:proofErr w:type="spellEnd"/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доку-ментации</w:t>
            </w:r>
            <w:proofErr w:type="spellEnd"/>
            <w:proofErr w:type="gramEnd"/>
          </w:p>
        </w:tc>
      </w:tr>
      <w:tr w:rsidR="006B3428" w:rsidRPr="006B3428" w:rsidTr="006B3428">
        <w:trPr>
          <w:cantSplit/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Выполнение экспериментальной части НИР.</w:t>
            </w:r>
          </w:p>
        </w:tc>
        <w:tc>
          <w:tcPr>
            <w:tcW w:w="955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1872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1872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Оформле-ниепервич-ной</w:t>
            </w:r>
            <w:proofErr w:type="spellEnd"/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доку-ментации</w:t>
            </w:r>
            <w:proofErr w:type="spellEnd"/>
            <w:proofErr w:type="gramEnd"/>
          </w:p>
        </w:tc>
      </w:tr>
      <w:tr w:rsidR="006B3428" w:rsidRPr="006B3428" w:rsidTr="006B3428">
        <w:trPr>
          <w:cantSplit/>
          <w:trHeight w:val="1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Написание диссертационной работы</w:t>
            </w:r>
          </w:p>
        </w:tc>
      </w:tr>
      <w:tr w:rsidR="006B3428" w:rsidRPr="006B3428" w:rsidTr="006B3428">
        <w:trPr>
          <w:cantSplit/>
          <w:trHeight w:val="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5940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28" w:rsidRPr="006B3428" w:rsidRDefault="006B3428" w:rsidP="006B3428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B34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защита</w:t>
            </w:r>
          </w:p>
        </w:tc>
      </w:tr>
    </w:tbl>
    <w:p w:rsidR="00B47FC3" w:rsidRDefault="00B47FC3" w:rsidP="00B47F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4F" w:rsidRDefault="0098664F" w:rsidP="00B47F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4F" w:rsidRPr="00B47FC3" w:rsidRDefault="0098664F" w:rsidP="00B47F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Default="00B47FC3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</w:t>
      </w:r>
      <w:r w:rsidR="00C3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4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научно-исследовательской работы</w:t>
      </w:r>
    </w:p>
    <w:p w:rsidR="00C37EF4" w:rsidRPr="00B47FC3" w:rsidRDefault="00C37EF4" w:rsidP="00B47FC3">
      <w:pPr>
        <w:shd w:val="clear" w:color="auto" w:fill="FFFFFF"/>
        <w:spacing w:after="0"/>
        <w:ind w:left="125" w:right="249" w:firstLine="59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6B3428" w:rsidRPr="006B3428" w:rsidRDefault="006B3428" w:rsidP="006B3428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6B3428" w:rsidRPr="006B3428" w:rsidRDefault="006B3428" w:rsidP="006B3428">
      <w:pPr>
        <w:tabs>
          <w:tab w:val="left" w:pos="0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Итогом является написание первой главы диссертации «Обзор литературы» по теме ди</w:t>
      </w:r>
      <w:bookmarkStart w:id="1" w:name="_GoBack"/>
      <w:bookmarkEnd w:id="1"/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ссертационного исследования.</w:t>
      </w:r>
    </w:p>
    <w:p w:rsidR="006B3428" w:rsidRPr="006B3428" w:rsidRDefault="006B3428" w:rsidP="006B3428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и практическое освоение методов исследований по теме НИР. 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</w:t>
      </w:r>
    </w:p>
    <w:p w:rsidR="006B3428" w:rsidRPr="006B3428" w:rsidRDefault="006B3428" w:rsidP="006B3428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экспериментальной части НИР.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6B3428" w:rsidRPr="006B3428" w:rsidRDefault="006B3428" w:rsidP="006B3428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Статистическая обработка и анализ экспериментальных данных по итогам НИР.</w:t>
      </w:r>
    </w:p>
    <w:p w:rsidR="006B3428" w:rsidRPr="006B3428" w:rsidRDefault="006B3428" w:rsidP="006B342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B47FC3" w:rsidRPr="00B47FC3" w:rsidRDefault="00B47FC3" w:rsidP="00C37EF4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B47FC3" w:rsidRPr="00B47FC3" w:rsidRDefault="00B47FC3" w:rsidP="00B47FC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</w:t>
      </w:r>
      <w:r w:rsidR="00F72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</w:t>
      </w:r>
      <w:r w:rsidRPr="00B47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B47FC3" w:rsidRPr="00B47FC3" w:rsidRDefault="00B47FC3" w:rsidP="00B47FC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FC3" w:rsidRPr="00C37EF4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37EF4" w:rsidRPr="00C37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37E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C37EF4" w:rsidRPr="00B47FC3" w:rsidRDefault="00C37EF4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самоактуализацию</w:t>
      </w:r>
      <w:proofErr w:type="spellEnd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B47FC3" w:rsidRPr="00B47FC3" w:rsidRDefault="00B47FC3" w:rsidP="00C37E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обучения с наукой и производством;</w:t>
      </w:r>
    </w:p>
    <w:p w:rsidR="00B47FC3" w:rsidRPr="00B47FC3" w:rsidRDefault="00B47FC3" w:rsidP="00C37E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профессионально-творческой направленности обучения;</w:t>
      </w:r>
    </w:p>
    <w:p w:rsidR="00B47FC3" w:rsidRPr="00B47FC3" w:rsidRDefault="00B47FC3" w:rsidP="00C37E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ориентации обучения на личность;</w:t>
      </w:r>
    </w:p>
    <w:p w:rsidR="00B47FC3" w:rsidRPr="00B47FC3" w:rsidRDefault="00B47FC3" w:rsidP="00C37E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ориентации обучения на развитие опыта самообразования будущего специалиста.</w:t>
      </w:r>
    </w:p>
    <w:p w:rsidR="00B47FC3" w:rsidRPr="00B47FC3" w:rsidRDefault="00B47FC3" w:rsidP="00C37EF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диагностируемых качеств у обучаемого (по достоверной шкале измерений) в процессе учебного контроля.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B47FC3" w:rsidRPr="00B47FC3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B47FC3" w:rsidRPr="00B47FC3" w:rsidRDefault="00B47FC3" w:rsidP="00B47FC3">
      <w:pPr>
        <w:suppressLineNumber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C37EF4" w:rsidRDefault="00B47FC3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7EF4" w:rsidRPr="00C3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3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текущей и промежуточной аттестации результативности научно-исследовательской работы</w:t>
      </w:r>
    </w:p>
    <w:p w:rsidR="00C37EF4" w:rsidRPr="00B47FC3" w:rsidRDefault="00C37EF4" w:rsidP="00B47FC3">
      <w:pPr>
        <w:suppressLineNumber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 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B47FC3" w:rsidRPr="00B47FC3" w:rsidRDefault="00B47FC3" w:rsidP="00B47FC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выполненной научно-исследовательской работы является защита кандидатской диссертации.</w:t>
      </w:r>
    </w:p>
    <w:p w:rsidR="00B47FC3" w:rsidRPr="00B47FC3" w:rsidRDefault="00B47FC3" w:rsidP="00B4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4CE" w:rsidRPr="008E34CE" w:rsidRDefault="008E34CE" w:rsidP="008E34CE">
      <w:pPr>
        <w:pStyle w:val="3"/>
        <w:spacing w:line="276" w:lineRule="auto"/>
        <w:ind w:firstLine="72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6 Учебно-методическое и информационное обеспечение научно-исследовательской работы</w:t>
      </w:r>
    </w:p>
    <w:p w:rsidR="008E34CE" w:rsidRPr="008E34CE" w:rsidRDefault="008E34CE" w:rsidP="008E34C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4CE">
        <w:rPr>
          <w:rFonts w:ascii="Times New Roman" w:hAnsi="Times New Roman" w:cs="Times New Roman"/>
          <w:b/>
          <w:i/>
          <w:sz w:val="24"/>
          <w:szCs w:val="24"/>
        </w:rPr>
        <w:t>а) Основная литература:</w:t>
      </w:r>
    </w:p>
    <w:p w:rsidR="008E34CE" w:rsidRPr="008E34CE" w:rsidRDefault="008E34CE" w:rsidP="008E34CE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 Т. Оториноларингология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учебник для студентов мед. вузов. - М.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2011</w:t>
      </w:r>
    </w:p>
    <w:p w:rsidR="008E34CE" w:rsidRPr="008E34CE" w:rsidRDefault="008E34CE" w:rsidP="008E34CE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Лучихин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Л. А. Болезни уха, горла и носа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справочное издание. - М.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2009</w:t>
      </w:r>
    </w:p>
    <w:p w:rsidR="008E34CE" w:rsidRPr="008E34CE" w:rsidRDefault="008E34CE" w:rsidP="008E34CE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Оториноларингология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8E34CE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 руководство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2009</w:t>
      </w:r>
    </w:p>
    <w:p w:rsidR="008E34CE" w:rsidRPr="008E34CE" w:rsidRDefault="008E34CE" w:rsidP="008E34CE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Богомильский М. Р. Детская оториноларингология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учебник для студентов мед. вузов. - М.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2012</w:t>
      </w:r>
    </w:p>
    <w:p w:rsidR="008E34CE" w:rsidRPr="008E34CE" w:rsidRDefault="008E34CE" w:rsidP="008E34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Бабияк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Накатис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Я.А. Клиническая оториноларингология: Руководство для врачей. - СПб.: Гиппократ, 2010.- 800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Говорун М.И., Горохов А.А. Повреждения ЛОР органов и шеи в мирное и военное время: руководство для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врачей.-Спб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.: Спец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ит., 2010.-126 с.</w:t>
      </w:r>
    </w:p>
    <w:p w:rsidR="008E34CE" w:rsidRPr="008E34CE" w:rsidRDefault="008E34CE" w:rsidP="008E34C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Пискунов Г.З., Пискунов С.З., Козлов В.С. и др.  Заболевания носа и околоносовых пазух. Эндомикрохирургия.-М.:2010.-208с.</w:t>
      </w:r>
    </w:p>
    <w:p w:rsidR="008E34CE" w:rsidRPr="008E34CE" w:rsidRDefault="008E34CE" w:rsidP="008E34CE">
      <w:pPr>
        <w:tabs>
          <w:tab w:val="num" w:pos="113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34CE" w:rsidRPr="008E34CE" w:rsidRDefault="008E34CE" w:rsidP="008E34CE">
      <w:pPr>
        <w:tabs>
          <w:tab w:val="num" w:pos="1134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4CE">
        <w:rPr>
          <w:rFonts w:ascii="Times New Roman" w:hAnsi="Times New Roman" w:cs="Times New Roman"/>
          <w:b/>
          <w:i/>
          <w:sz w:val="24"/>
          <w:szCs w:val="24"/>
        </w:rPr>
        <w:t>б) Дополнительная литература: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Консультант врача [Электронный ресурс]: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нформ.-образоват.система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врачей,оказывающ.первич.мед.-санитар.помощь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, 2007 - .Оториноларингология. - Версия 1.1. - ISBN QTY3HXIJ-X085: на CD-ROM диске: руководство по оториноларингологии;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Фармаколог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.; МКБ-10 и др.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Мин.треб.к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обеспеч.:Wndows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9x/ME/NT/2000/XP;PENTIUM 2;70 Mb;разр.экрана:800x600. УДК</w:t>
      </w:r>
      <w:r w:rsidRPr="008E34CE">
        <w:rPr>
          <w:rFonts w:ascii="Times New Roman" w:hAnsi="Times New Roman" w:cs="Times New Roman"/>
          <w:sz w:val="24"/>
          <w:szCs w:val="24"/>
        </w:rPr>
        <w:tab/>
        <w:t>616.995. Экземпляры всего: 1. АББП (1).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Альтман Я.А.,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Таварткиладзе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Г.А. Руководство по аудиологии.- М.: ДМК Пресс, 2003.- 360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Атлас оперативной оториноларингологии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од ред. проф. В.С.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Погосова.-М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.: Медицина,1983.- 416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Бабияк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Ланцов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А.А., Базаров В.Г.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Клиническая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вестибулология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 Руководство для врачей.- СПб.: Гиппократ,1996.-336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Богомильский М.Р., Чистякова В.Р. Детская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оториноларингология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ГЭОТАР.-М.:Москва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2001.-432 с.                                                                      6.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Григорьев Г.М.,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Быстренин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А.В., Новикова Н.М. Топографическая анатомия органов уха, носа, шеи и основы оперативной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хирургии.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катеринбург, 1997.- 178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Пальчун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В.Т., Магомедов М.М.,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Лучихин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Л.А. Оториноларингология: учебник.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.: ГЭОТАР.-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2008.- 656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Пачес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А.И. Опухоли головы и шеи. /АМН СССР.- М.: Медицина, 1983. -416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Руководство по оториноларингологии. /Под ред. И.Б. Солдатова. М.: Медицина, 1997. -608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Сергеев М.М.,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Воронкин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В.Ф. Поликлиническая оториноларингология.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Пб.: Гиппократ, 2002. -192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Смирнов Н.М. Обезболивание в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хирургии.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1972. - 88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Шеврыгин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Б.В. Руководство по детской оториноларингологии. – М.: Медицина, 1985. -336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lastRenderedPageBreak/>
        <w:t xml:space="preserve"> Шустер М.А., Чумаков Ф.Н. Неотложная помощь в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оториноларингологии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.: Медицина, 1989. -304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Аськова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Л.Н. Болезнь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 – Самара, 1991. -251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Базаров В.Г. Клиническая вестибулометрия.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Здоровье, 1988. -200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Гаджимирзаев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Г.А., Гамзатова А.А.,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Гаджимирзаева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Р.Г. Аллергические риниты у детей и взрослых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Махачкала,2002.-312с.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Джафек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Б.У.,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Э. Секреты оториноларингологии.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осква (Бином) –Санкт-Петербург (Новый диалект), 2001. - 625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Добромыльский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Ф.И., Щербатов И.И. Придаточные пазухи носа и их связь с заболеваниями глазницы и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слёзовыводящих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путей.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288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Ермолаев В.Г., Левин А.А. Практическая аудиология. – Л.: Медицина, 1969. -204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Забиров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Р.А., Лапченко С.Н.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Органовосстанавливающие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методы хирургического лечения рака преддверия гортани.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здательство: Самарский университет, 1992. -88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Извин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А.И. Осложнения в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оториноларингологии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Тюмень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2009.-280с.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Козлов М.Я., Левин А.А. Детская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сурдоаудиология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.: Медицина, 1989. -224 с. 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Лопотко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А.И., Приходько      Е.А., Мельник А.М. Шум в ушах.- СПб.:2006.- 278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Лопотко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А.И. Практическое руководство по сурдологии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СПб.:2008.-274 с.</w:t>
      </w:r>
    </w:p>
    <w:p w:rsidR="008E34CE" w:rsidRPr="008E34CE" w:rsidRDefault="008E34CE" w:rsidP="008E34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Люлько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В.К., Марченко В.М. Атлас операций на ухе.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Здоровье, 1989. -216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Миньковский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А.Х. Клиническая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лабиринтология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1974. -224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Остапкович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Брофман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А.В. Профессиональные заболевания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лор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органов.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1982. - 288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Павлищук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А.В. Неотложная помощь при  заболеваниях и травмах уха, верхних дыхательных путей и пищевода.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1990. -104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Пискунов Г.З., Пискунов С.З. Клиническая ринология.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Миклош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, 2002. -390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Плужников М.С.,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Дискаленко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В.В. Заболевания наружного уха.- СПб.:2000.-88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Плужников М.С., Попова Н.В., Левин М.Я. и др.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Фарингит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>.: Диалог,2006.- 120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Плужников М.С.,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Блоцкий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Денискин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О.И. и др. Рентгенодиагностика в оториноларингологии.- С.-Петербург.- 2007.-132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Преображенский Ю.Б.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Тимпанопластика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1973. -264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Таварткиладзе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Г.А.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Кохлеарная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имплантация. -//Учебное пособие. Москва, 2000. -51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Тарасов Д.И.,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Миньковский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А.Х., Назарова Г.Ф. Скорая и неотложная помощь в оториноларингологии.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1977. -250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Тарасов Д.И., Федорова О.К., Быкова В.П. Заболевания среднего уха.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1988. -288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Тец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В.В. Микроорганизмы и антибиотики. Инфекции в оториноларингологии.- СПб.: Клее-Т, 2009.- 168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Трунин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Е.М., Михайлов А.П. Лечение ранений и повреждений шеи.- СПб.:2004.- 2004.- 160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Тугоухость (под ред. Н.А. Преображенского).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1975. -440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Г.А., Кадырова М.М.,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Д.Г. «Что нужно знать о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трахеостомии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Кыргызстан. - 1989. - 92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Кузник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Б.И. Кровотечения и тромбозы при </w:t>
      </w:r>
      <w:proofErr w:type="spellStart"/>
      <w:proofErr w:type="gramStart"/>
      <w:r w:rsidRPr="008E34CE">
        <w:rPr>
          <w:rFonts w:ascii="Times New Roman" w:hAnsi="Times New Roman" w:cs="Times New Roman"/>
          <w:sz w:val="24"/>
          <w:szCs w:val="24"/>
        </w:rPr>
        <w:t>оторинола-рингологических</w:t>
      </w:r>
      <w:proofErr w:type="spellEnd"/>
      <w:proofErr w:type="gramEnd"/>
      <w:r w:rsidRPr="008E34CE">
        <w:rPr>
          <w:rFonts w:ascii="Times New Roman" w:hAnsi="Times New Roman" w:cs="Times New Roman"/>
          <w:sz w:val="24"/>
          <w:szCs w:val="24"/>
        </w:rPr>
        <w:t xml:space="preserve"> заболеваниях. – Издательство «Илим», Фрунзе, 1989.-252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Французов Б.Л.,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Французова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С.Б. Лекарственная терапия заболеваний уха, горла и носа.- Киев, Здоровье, 1988.- 280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Фришберг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И.А. Косметические операции на лице.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1984. -208 с.</w:t>
      </w:r>
    </w:p>
    <w:p w:rsidR="008E34CE" w:rsidRPr="008E34CE" w:rsidRDefault="008E34CE" w:rsidP="008E34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Шапаренко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Pr="008E34CE">
        <w:rPr>
          <w:rFonts w:ascii="Times New Roman" w:hAnsi="Times New Roman" w:cs="Times New Roman"/>
          <w:sz w:val="24"/>
          <w:szCs w:val="24"/>
        </w:rPr>
        <w:t>Остапкович</w:t>
      </w:r>
      <w:proofErr w:type="spellEnd"/>
      <w:r w:rsidRPr="008E34CE">
        <w:rPr>
          <w:rFonts w:ascii="Times New Roman" w:hAnsi="Times New Roman" w:cs="Times New Roman"/>
          <w:sz w:val="24"/>
          <w:szCs w:val="24"/>
        </w:rPr>
        <w:t xml:space="preserve"> В.Е. Врачебно-трудовая экспертиза в оториноларингологии. 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.: Медицина, 1979. -208 с.</w:t>
      </w:r>
    </w:p>
    <w:p w:rsidR="008E34CE" w:rsidRPr="008E34CE" w:rsidRDefault="008E34CE" w:rsidP="00193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CE" w:rsidRPr="008E34CE" w:rsidRDefault="008E34CE" w:rsidP="00193E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      в</w:t>
      </w:r>
      <w:proofErr w:type="gramStart"/>
      <w:r w:rsidRPr="008E34C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E34CE">
        <w:rPr>
          <w:rFonts w:ascii="Times New Roman" w:hAnsi="Times New Roman" w:cs="Times New Roman"/>
          <w:sz w:val="24"/>
          <w:szCs w:val="24"/>
        </w:rPr>
        <w:t>ериодические издания</w:t>
      </w:r>
    </w:p>
    <w:p w:rsidR="008E34CE" w:rsidRPr="008E34CE" w:rsidRDefault="008E34CE" w:rsidP="00193E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    1. Российская оториноларингология</w:t>
      </w:r>
    </w:p>
    <w:p w:rsidR="008E34CE" w:rsidRPr="008E34CE" w:rsidRDefault="008E34CE" w:rsidP="00193E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 xml:space="preserve">     2. Вестник оториноларингологии</w:t>
      </w:r>
    </w:p>
    <w:p w:rsidR="008E34CE" w:rsidRDefault="00193EFC" w:rsidP="00193E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Российская ринология</w:t>
      </w:r>
    </w:p>
    <w:p w:rsidR="00193EFC" w:rsidRPr="008E34CE" w:rsidRDefault="00193EFC" w:rsidP="00193E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34CE" w:rsidRPr="008E34CE" w:rsidRDefault="008E34CE" w:rsidP="008E34CE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34CE">
        <w:rPr>
          <w:rFonts w:ascii="Times New Roman" w:eastAsia="Calibri" w:hAnsi="Times New Roman" w:cs="Times New Roman"/>
          <w:b/>
          <w:i/>
          <w:sz w:val="24"/>
          <w:szCs w:val="24"/>
        </w:rPr>
        <w:t>в) Программное обеспечение: общесистемное и прикладное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MicrosoftWindows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MicrosoftOffice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 xml:space="preserve">Антивирус Касперского для 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</w:rPr>
        <w:t>WindowsWorkstations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 xml:space="preserve">«Комплексные тесты 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</w:rPr>
        <w:t>ОрГМА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4CE" w:rsidRPr="008E34CE" w:rsidRDefault="008E34CE" w:rsidP="008E34C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4CE">
        <w:rPr>
          <w:rFonts w:ascii="Times New Roman" w:hAnsi="Times New Roman" w:cs="Times New Roman"/>
          <w:b/>
          <w:i/>
          <w:sz w:val="24"/>
          <w:szCs w:val="24"/>
        </w:rPr>
        <w:t>г) Информационно-справочные и поисковые системы: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diss</w:t>
        </w:r>
        <w:proofErr w:type="spellEnd"/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rsl</w:t>
        </w:r>
        <w:proofErr w:type="spellEnd"/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search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ebscohost</w:t>
        </w:r>
        <w:proofErr w:type="spellEnd"/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</w:hyperlink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http://www.cir.jsp</w:t>
        </w:r>
      </w:hyperlink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Science Direct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URL: http://www.sciencedirect.com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Elsevier (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платформа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Science Direct)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http://www.sciencedirect.com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URL: http://diss.rsl.ru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EBSCO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http://search.ebscohost.com,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Academic Search Premier 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Oxford University Press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http://www3.oup.co.uk/jnls/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 Russia Longitudinal Monitoring Survey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Sage Publications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URL: </w:t>
      </w:r>
      <w:r w:rsidRPr="008E34CE">
        <w:rPr>
          <w:rFonts w:ascii="Times New Roman" w:eastAsia="Calibri" w:hAnsi="Times New Roman" w:cs="Times New Roman"/>
          <w:sz w:val="24"/>
          <w:szCs w:val="24"/>
          <w:lang w:val="fr-FR"/>
        </w:rPr>
        <w:t>http://online.sagepub.com/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nb-NO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>Springer/Kluwer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URL: </w:t>
      </w:r>
      <w:r w:rsidRPr="008E34CE">
        <w:rPr>
          <w:rFonts w:ascii="Times New Roman" w:eastAsia="Calibri" w:hAnsi="Times New Roman" w:cs="Times New Roman"/>
          <w:sz w:val="24"/>
          <w:szCs w:val="24"/>
          <w:lang w:val="nb-NO"/>
        </w:rPr>
        <w:t>http://www.springerlink.com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Tailor &amp; Francis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http://www.informaworld.com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8E34CE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E34CE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2726E9" w:rsidRPr="008E34CE" w:rsidRDefault="002726E9" w:rsidP="008E34C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E34CE" w:rsidRPr="008E34CE" w:rsidRDefault="008E34CE" w:rsidP="008E34CE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34CE">
        <w:rPr>
          <w:rFonts w:ascii="Times New Roman" w:eastAsia="Calibri" w:hAnsi="Times New Roman" w:cs="Times New Roman"/>
          <w:b/>
          <w:i/>
          <w:sz w:val="24"/>
          <w:szCs w:val="24"/>
        </w:rPr>
        <w:t>в) Программное обеспечение: общесистемное и прикладное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MicrosoftWindows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MicrosoftOffice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 xml:space="preserve">Антивирус Касперского для 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</w:rPr>
        <w:t>WindowsWorkstations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34CE">
        <w:rPr>
          <w:rFonts w:ascii="Times New Roman" w:eastAsia="Calibri" w:hAnsi="Times New Roman" w:cs="Times New Roman"/>
          <w:sz w:val="24"/>
          <w:szCs w:val="24"/>
        </w:rPr>
        <w:t xml:space="preserve">«Комплексные тесты </w:t>
      </w:r>
      <w:proofErr w:type="spellStart"/>
      <w:r w:rsidRPr="008E34CE">
        <w:rPr>
          <w:rFonts w:ascii="Times New Roman" w:eastAsia="Calibri" w:hAnsi="Times New Roman" w:cs="Times New Roman"/>
          <w:sz w:val="24"/>
          <w:szCs w:val="24"/>
        </w:rPr>
        <w:t>ОрГМА</w:t>
      </w:r>
      <w:proofErr w:type="spellEnd"/>
      <w:r w:rsidRPr="008E34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E34CE" w:rsidRPr="008E34CE" w:rsidRDefault="008E34CE" w:rsidP="008E34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4CE" w:rsidRPr="008E34CE" w:rsidRDefault="008E34CE" w:rsidP="008E34C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4CE">
        <w:rPr>
          <w:rFonts w:ascii="Times New Roman" w:hAnsi="Times New Roman" w:cs="Times New Roman"/>
          <w:b/>
          <w:i/>
          <w:sz w:val="24"/>
          <w:szCs w:val="24"/>
        </w:rPr>
        <w:t>г) Информационно-справочные и поисковые системы: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diss</w:t>
        </w:r>
        <w:proofErr w:type="spellEnd"/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rsl</w:t>
        </w:r>
        <w:proofErr w:type="spellEnd"/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search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ebscohost</w:t>
        </w:r>
        <w:proofErr w:type="spellEnd"/>
        <w:r w:rsidRPr="008E34C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</w:hyperlink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8E34C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http://www.cir.jsp</w:t>
        </w:r>
      </w:hyperlink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 xml:space="preserve">Science Direct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URL: http://www.sciencedirect.com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Elsevier (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платформа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Science Direct)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http://www.sciencedirect.com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URL: http://diss.rsl.ru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EBSCO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http://search.ebscohost.com,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Academic Search Premier 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Oxford University Press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http://www3.oup.co.uk/jnls/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 Russia Longitudinal Monitoring Survey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Sage Publications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URL: </w:t>
      </w:r>
      <w:r w:rsidRPr="008E34CE">
        <w:rPr>
          <w:rFonts w:ascii="Times New Roman" w:eastAsia="Calibri" w:hAnsi="Times New Roman" w:cs="Times New Roman"/>
          <w:sz w:val="24"/>
          <w:szCs w:val="24"/>
          <w:lang w:val="fr-FR"/>
        </w:rPr>
        <w:t>http://online.sagepub.com/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nb-NO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>Springer/Kluwer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nb-NO"/>
        </w:rPr>
        <w:t xml:space="preserve">URL: </w:t>
      </w:r>
      <w:r w:rsidRPr="008E34CE">
        <w:rPr>
          <w:rFonts w:ascii="Times New Roman" w:eastAsia="Calibri" w:hAnsi="Times New Roman" w:cs="Times New Roman"/>
          <w:sz w:val="24"/>
          <w:szCs w:val="24"/>
          <w:lang w:val="nb-NO"/>
        </w:rPr>
        <w:t>http://www.springerlink.com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Tailor &amp; Francis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http://www.informaworld.com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8E34CE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8E34CE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8E34CE" w:rsidRPr="008E34CE" w:rsidRDefault="008E34CE" w:rsidP="008E34C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34CE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E34CE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8E34C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8E34C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111937" w:rsidRPr="008E34CE" w:rsidRDefault="00111937" w:rsidP="00BB2851">
      <w:pPr>
        <w:tabs>
          <w:tab w:val="left" w:pos="36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1937" w:rsidRPr="008E34CE" w:rsidRDefault="00111937" w:rsidP="00BB2851">
      <w:pPr>
        <w:tabs>
          <w:tab w:val="left" w:pos="360"/>
        </w:tabs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E34CE" w:rsidRPr="008E34CE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34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Материально-техническое обеспечение:</w:t>
      </w:r>
    </w:p>
    <w:p w:rsidR="008E34CE" w:rsidRPr="008E34CE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4CE" w:rsidRPr="008E34CE" w:rsidRDefault="008E34CE" w:rsidP="00193EF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sz w:val="24"/>
          <w:szCs w:val="24"/>
        </w:rPr>
        <w:t>Клиническая база – ГБУЗ ГКБ №1</w:t>
      </w:r>
    </w:p>
    <w:tbl>
      <w:tblPr>
        <w:tblpPr w:leftFromText="180" w:rightFromText="180" w:vertAnchor="text" w:horzAnchor="margin" w:tblpY="62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4183"/>
        <w:gridCol w:w="4678"/>
      </w:tblGrid>
      <w:tr w:rsidR="008E34CE" w:rsidRPr="008E34CE" w:rsidTr="00193EFC">
        <w:trPr>
          <w:trHeight w:val="542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8E34CE" w:rsidRPr="008E34CE" w:rsidTr="00193EFC">
        <w:trPr>
          <w:trHeight w:val="952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История и пути развития специальной дисциплины – болезни уха, горла и носа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Аудитория, оснащенная посадочными местами, столами, доской и мелом;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  <w:proofErr w:type="gramEnd"/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Клиническая анатомия, физиология уха, горла и носа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кресло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Барани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шприц Жане,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рефлекторы</w:t>
            </w:r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ронхоэзофагоскоп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уха, горла и носа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кресло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Барани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шприц Жане, рефлекторы,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бронхоэзофагоскоп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камертоны, аудиометр,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импедансометр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  <w:proofErr w:type="gramEnd"/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Заболевания уха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кресло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Барани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шприц Жане, камертоны, аудиометр,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импедансометр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аудиограммы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тимпанограммы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3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-граммы, 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  <w:proofErr w:type="gramEnd"/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Заболевания носа и околоносовых пазух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набор </w:t>
            </w:r>
            <w:r w:rsidRPr="008E3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-грамм пазух носа, эндоскоп для исследования носа и  пазух, передний и задний тампоны,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Заболевания глотки и пищевода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набор </w:t>
            </w:r>
            <w:r w:rsidRPr="008E3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-грамм,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бронхоэзофагоскоп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Заболевания гортани, трахеи и бронхов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бронхоэзофагоскоп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ларингоскоп, набор </w:t>
            </w:r>
            <w:r w:rsidRPr="008E3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-грамм,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34CE" w:rsidRPr="008E34CE" w:rsidRDefault="008E34CE" w:rsidP="0019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болезнях уха, горла и носа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набор инструментов для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трахеостомии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, передний и задний тампоны, ларингоскоп,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бронхоэзофагоскоп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набор </w:t>
            </w:r>
            <w:r w:rsidRPr="008E3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-грамм,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</w:p>
        </w:tc>
      </w:tr>
      <w:tr w:rsidR="008E34CE" w:rsidRPr="008E34CE" w:rsidTr="00193EFC">
        <w:trPr>
          <w:trHeight w:val="1114"/>
        </w:trPr>
        <w:tc>
          <w:tcPr>
            <w:tcW w:w="745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3" w:type="dxa"/>
          </w:tcPr>
          <w:p w:rsidR="008E34CE" w:rsidRPr="008E34CE" w:rsidRDefault="008E34CE" w:rsidP="00193E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Профотбор и экспертиза в оториноларингологии</w:t>
            </w:r>
          </w:p>
        </w:tc>
        <w:tc>
          <w:tcPr>
            <w:tcW w:w="4678" w:type="dxa"/>
          </w:tcPr>
          <w:p w:rsidR="008E34CE" w:rsidRPr="008E34CE" w:rsidRDefault="008E34CE" w:rsidP="00193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база, учебная комната с рабочими местами и световыми точками,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инструментарий, набор камертонов, аудиометр, полотенце, щетка, документация, </w:t>
            </w:r>
            <w:proofErr w:type="spellStart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34C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(ноутбук, проектор, экран)</w:t>
            </w:r>
            <w:proofErr w:type="gramEnd"/>
          </w:p>
        </w:tc>
      </w:tr>
    </w:tbl>
    <w:p w:rsidR="008E34CE" w:rsidRPr="008E34CE" w:rsidRDefault="008E34CE" w:rsidP="00193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4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34CE" w:rsidRPr="00193EFC" w:rsidRDefault="00193EFC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г</w:t>
      </w:r>
      <w:r w:rsidR="008E34CE" w:rsidRPr="00193E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осударственное бюджетное образовательное учреждение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высшего профессионального образования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«Оренбургская государственная медицинская академия»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Министерства здравоохранения  Российской Федерации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Кафедра оториноларингологии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ЛИСТ РЕГИСТРАЦИИ ВНЕСЕНИЙ ИЗМЕНЕНИЙ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2138"/>
        <w:gridCol w:w="2291"/>
        <w:gridCol w:w="5142"/>
      </w:tblGrid>
      <w:tr w:rsidR="008E34CE" w:rsidRPr="00193EFC" w:rsidTr="00D84867">
        <w:trPr>
          <w:trHeight w:val="735"/>
        </w:trPr>
        <w:tc>
          <w:tcPr>
            <w:tcW w:w="2378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 на совещании кафедры оториноларингологии</w:t>
            </w:r>
          </w:p>
        </w:tc>
      </w:tr>
      <w:tr w:rsidR="008E34CE" w:rsidRPr="00193EFC" w:rsidTr="00D84867">
        <w:tc>
          <w:tcPr>
            <w:tcW w:w="2378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№_____ от «___»___________20__ г.</w:t>
            </w:r>
          </w:p>
        </w:tc>
      </w:tr>
      <w:tr w:rsidR="008E34CE" w:rsidRPr="00193EFC" w:rsidTr="00D84867">
        <w:tc>
          <w:tcPr>
            <w:tcW w:w="2378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2378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8E34CE" w:rsidRPr="00193EFC" w:rsidRDefault="008E34CE" w:rsidP="0019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Зав. кафедрой, профессор                            </w:t>
            </w:r>
            <w:proofErr w:type="spellStart"/>
            <w:r w:rsidRPr="00193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__________________________Р.А.Забиров</w:t>
            </w:r>
            <w:proofErr w:type="spellEnd"/>
            <w:r w:rsidRPr="00193E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(звание, ФИО)</w:t>
            </w:r>
          </w:p>
        </w:tc>
      </w:tr>
    </w:tbl>
    <w:p w:rsidR="008E34CE" w:rsidRPr="00193EFC" w:rsidRDefault="008E34CE" w:rsidP="00193EF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1013"/>
        <w:gridCol w:w="3074"/>
        <w:gridCol w:w="1582"/>
        <w:gridCol w:w="1582"/>
        <w:gridCol w:w="1583"/>
      </w:tblGrid>
      <w:tr w:rsidR="008E34CE" w:rsidRPr="00193EFC" w:rsidTr="00D84867">
        <w:trPr>
          <w:trHeight w:val="5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пункта  дисциплины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Дата введения изменений </w:t>
            </w:r>
            <w:proofErr w:type="gramStart"/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действие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зав. </w:t>
            </w:r>
          </w:p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кафедрой</w:t>
            </w: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34CE" w:rsidRPr="00193EFC" w:rsidRDefault="008E34CE" w:rsidP="00193EF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9"/>
        <w:gridCol w:w="1640"/>
      </w:tblGrid>
      <w:tr w:rsidR="008E34CE" w:rsidRPr="00193EFC" w:rsidTr="00D84867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Раздел, пункт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Подпись зав. </w:t>
            </w:r>
          </w:p>
          <w:p w:rsidR="008E34CE" w:rsidRPr="00193EFC" w:rsidRDefault="008E34CE" w:rsidP="00193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кафедрой</w:t>
            </w:r>
          </w:p>
        </w:tc>
      </w:tr>
      <w:tr w:rsidR="008E34CE" w:rsidRPr="00193EFC" w:rsidTr="00D848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4CE" w:rsidRPr="00193EFC" w:rsidTr="00D8486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CE" w:rsidRPr="00193EFC" w:rsidRDefault="008E34CE" w:rsidP="00193E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34CE" w:rsidRPr="00193EFC" w:rsidRDefault="008E34CE" w:rsidP="00193EF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93EFC" w:rsidRDefault="00193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4CE" w:rsidRPr="00193EFC" w:rsidRDefault="008E34CE" w:rsidP="00193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ЛИСТ</w:t>
      </w:r>
    </w:p>
    <w:p w:rsidR="008E34CE" w:rsidRPr="00193EFC" w:rsidRDefault="008E34CE" w:rsidP="00193E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согласования рабочей программы</w:t>
      </w: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16.03.2011  № 1365.</w:t>
      </w: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Разработчики: 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Зав. кафедрой оториноларингологии,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д.м.н., профессор</w:t>
      </w:r>
      <w:r w:rsid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_____________«___» ________20__ г. Р.А. </w:t>
      </w:r>
      <w:proofErr w:type="spellStart"/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Забиров</w:t>
      </w:r>
      <w:proofErr w:type="spellEnd"/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подпись                       дата </w:t>
      </w:r>
    </w:p>
    <w:p w:rsid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EFC">
        <w:rPr>
          <w:rFonts w:ascii="Times New Roman" w:eastAsia="Calibri" w:hAnsi="Times New Roman" w:cs="Times New Roman"/>
          <w:sz w:val="24"/>
          <w:szCs w:val="24"/>
        </w:rPr>
        <w:t>Доц</w:t>
      </w:r>
      <w:r w:rsidR="00193EFC">
        <w:rPr>
          <w:rFonts w:ascii="Times New Roman" w:eastAsia="Calibri" w:hAnsi="Times New Roman" w:cs="Times New Roman"/>
          <w:sz w:val="24"/>
          <w:szCs w:val="24"/>
        </w:rPr>
        <w:t>ент кафедры оториноларингологии,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3EFC">
        <w:rPr>
          <w:rFonts w:ascii="Times New Roman" w:eastAsia="Calibri" w:hAnsi="Times New Roman" w:cs="Times New Roman"/>
          <w:sz w:val="24"/>
          <w:szCs w:val="24"/>
        </w:rPr>
        <w:t xml:space="preserve"> к.м.н.</w:t>
      </w:r>
      <w:r w:rsidR="00193E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193EFC">
        <w:rPr>
          <w:rFonts w:ascii="Times New Roman" w:eastAsia="Calibri" w:hAnsi="Times New Roman" w:cs="Times New Roman"/>
          <w:sz w:val="24"/>
          <w:szCs w:val="24"/>
        </w:rPr>
        <w:t xml:space="preserve"> ____________ «__»__________20__М.И. Аникин   </w:t>
      </w:r>
      <w:r w:rsidRPr="00193EF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193EF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193EFC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                                                 </w:t>
      </w:r>
      <w:r w:rsidRPr="00193EFC">
        <w:rPr>
          <w:rFonts w:ascii="Times New Roman" w:eastAsia="Calibri" w:hAnsi="Times New Roman" w:cs="Times New Roman"/>
          <w:i/>
          <w:sz w:val="24"/>
          <w:szCs w:val="24"/>
        </w:rPr>
        <w:t>подпись                       дата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рассмотрена и одобрена на заседании кафедры оториноларингологии «____» ______20____ года, протокол №____.</w:t>
      </w: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рассмотрена и одобрена на заседании методического совета по аспирантуре, протокол №___ от «____» ________________ 20____ г.</w:t>
      </w: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СОГЛАСОВАНО: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Зав. кафедрой оториноларингологии,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д.м.н., профессор</w:t>
      </w:r>
      <w:r w:rsid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</w:t>
      </w:r>
      <w:r w:rsidRP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___________________«___» _______________2012 г. </w:t>
      </w:r>
      <w:proofErr w:type="spellStart"/>
      <w:r w:rsidR="00193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Р.А.Забиров</w:t>
      </w:r>
      <w:proofErr w:type="spellEnd"/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подпись                                дата 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методического совета по аспирантуре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д.м</w:t>
      </w:r>
      <w:r w:rsid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.н. профессор         </w:t>
      </w: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___________________«___» _______________2012 г. А.А. </w:t>
      </w:r>
      <w:proofErr w:type="spellStart"/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Вялкова</w:t>
      </w:r>
      <w:proofErr w:type="spellEnd"/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193EF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подпись                          дата 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Начальник отдела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аспирантуры, докторантуры и организации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научных исследований,</w:t>
      </w:r>
      <w:r w:rsidR="0019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EFC">
        <w:rPr>
          <w:rFonts w:ascii="Times New Roman" w:eastAsia="Calibri" w:hAnsi="Times New Roman" w:cs="Times New Roman"/>
          <w:color w:val="000000"/>
          <w:sz w:val="24"/>
          <w:szCs w:val="24"/>
        </w:rPr>
        <w:t>к.м</w:t>
      </w:r>
      <w:proofErr w:type="gramStart"/>
      <w:r w:rsidR="00193EFC"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  <w:proofErr w:type="spellEnd"/>
      <w:r w:rsidRPr="00193EFC">
        <w:rPr>
          <w:rFonts w:ascii="Times New Roman" w:eastAsia="Calibri" w:hAnsi="Times New Roman" w:cs="Times New Roman"/>
          <w:color w:val="000000"/>
          <w:sz w:val="24"/>
          <w:szCs w:val="24"/>
        </w:rPr>
        <w:t>«___» ______________2012 г.  М.В. Фомина</w:t>
      </w:r>
    </w:p>
    <w:p w:rsidR="008E34CE" w:rsidRPr="00193EFC" w:rsidRDefault="008E34CE" w:rsidP="0019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3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r w:rsidRPr="00193EFC">
        <w:rPr>
          <w:rFonts w:ascii="Times New Roman" w:hAnsi="Times New Roman" w:cs="Times New Roman"/>
          <w:i/>
          <w:color w:val="000000"/>
          <w:sz w:val="24"/>
          <w:szCs w:val="24"/>
        </w:rPr>
        <w:t>подпись                          дата</w:t>
      </w: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4CE" w:rsidRPr="00193EFC" w:rsidRDefault="008E34CE" w:rsidP="00193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C3" w:rsidRPr="00193EFC" w:rsidRDefault="00B47FC3" w:rsidP="00193EF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sectPr w:rsidR="00B47FC3" w:rsidRPr="00193EFC" w:rsidSect="004461B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44" w:rsidRDefault="00A22544" w:rsidP="002B689D">
      <w:pPr>
        <w:spacing w:after="0" w:line="240" w:lineRule="auto"/>
      </w:pPr>
      <w:r>
        <w:separator/>
      </w:r>
    </w:p>
  </w:endnote>
  <w:endnote w:type="continuationSeparator" w:id="0">
    <w:p w:rsidR="00A22544" w:rsidRDefault="00A22544" w:rsidP="002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89D" w:rsidRDefault="002B689D" w:rsidP="002B689D">
    <w:pPr>
      <w:pStyle w:val="a7"/>
    </w:pPr>
  </w:p>
  <w:p w:rsidR="002B689D" w:rsidRDefault="002B68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44" w:rsidRDefault="00A22544" w:rsidP="002B689D">
      <w:pPr>
        <w:spacing w:after="0" w:line="240" w:lineRule="auto"/>
      </w:pPr>
      <w:r>
        <w:separator/>
      </w:r>
    </w:p>
  </w:footnote>
  <w:footnote w:type="continuationSeparator" w:id="0">
    <w:p w:rsidR="00A22544" w:rsidRDefault="00A22544" w:rsidP="002B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B3" w:rsidRDefault="004461B3">
    <w:pPr>
      <w:pStyle w:val="a5"/>
      <w:jc w:val="center"/>
    </w:pPr>
  </w:p>
  <w:p w:rsidR="002B689D" w:rsidRDefault="002B689D" w:rsidP="002B68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A37"/>
    <w:multiLevelType w:val="hybridMultilevel"/>
    <w:tmpl w:val="9528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1BA8"/>
    <w:multiLevelType w:val="hybridMultilevel"/>
    <w:tmpl w:val="73C842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93F9B"/>
    <w:multiLevelType w:val="hybridMultilevel"/>
    <w:tmpl w:val="E102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7530"/>
    <w:multiLevelType w:val="hybridMultilevel"/>
    <w:tmpl w:val="F47A88E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BEA79F6"/>
    <w:multiLevelType w:val="hybridMultilevel"/>
    <w:tmpl w:val="A8B6E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56A81"/>
    <w:multiLevelType w:val="hybridMultilevel"/>
    <w:tmpl w:val="1284A85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40B4B87"/>
    <w:multiLevelType w:val="hybridMultilevel"/>
    <w:tmpl w:val="5374E074"/>
    <w:lvl w:ilvl="0" w:tplc="6854F5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F7315E"/>
    <w:multiLevelType w:val="hybridMultilevel"/>
    <w:tmpl w:val="24763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324F8"/>
    <w:multiLevelType w:val="hybridMultilevel"/>
    <w:tmpl w:val="E52C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6C43E2"/>
    <w:multiLevelType w:val="hybridMultilevel"/>
    <w:tmpl w:val="6528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075B"/>
    <w:multiLevelType w:val="hybridMultilevel"/>
    <w:tmpl w:val="A7445178"/>
    <w:lvl w:ilvl="0" w:tplc="6122C17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85D02"/>
    <w:rsid w:val="000D6D5F"/>
    <w:rsid w:val="00105292"/>
    <w:rsid w:val="00111937"/>
    <w:rsid w:val="00193EFC"/>
    <w:rsid w:val="001D02EE"/>
    <w:rsid w:val="001E06AF"/>
    <w:rsid w:val="00220380"/>
    <w:rsid w:val="00255365"/>
    <w:rsid w:val="002726E9"/>
    <w:rsid w:val="002B689D"/>
    <w:rsid w:val="00341D5B"/>
    <w:rsid w:val="003472B5"/>
    <w:rsid w:val="00377AB4"/>
    <w:rsid w:val="00395A80"/>
    <w:rsid w:val="00397D05"/>
    <w:rsid w:val="003B75F5"/>
    <w:rsid w:val="004461B3"/>
    <w:rsid w:val="00460AEC"/>
    <w:rsid w:val="004610B6"/>
    <w:rsid w:val="004A580A"/>
    <w:rsid w:val="004A580E"/>
    <w:rsid w:val="004B5948"/>
    <w:rsid w:val="004E0503"/>
    <w:rsid w:val="004F6AF9"/>
    <w:rsid w:val="0056648A"/>
    <w:rsid w:val="00591CC1"/>
    <w:rsid w:val="00694D4E"/>
    <w:rsid w:val="006B3428"/>
    <w:rsid w:val="00717F05"/>
    <w:rsid w:val="007C1128"/>
    <w:rsid w:val="0080299E"/>
    <w:rsid w:val="00820BC2"/>
    <w:rsid w:val="008C52F1"/>
    <w:rsid w:val="008E34CE"/>
    <w:rsid w:val="00915B5B"/>
    <w:rsid w:val="00985D02"/>
    <w:rsid w:val="0098664F"/>
    <w:rsid w:val="00A16000"/>
    <w:rsid w:val="00A22544"/>
    <w:rsid w:val="00AE285D"/>
    <w:rsid w:val="00B10AFD"/>
    <w:rsid w:val="00B47FC3"/>
    <w:rsid w:val="00BB2851"/>
    <w:rsid w:val="00BF369B"/>
    <w:rsid w:val="00C0252A"/>
    <w:rsid w:val="00C21658"/>
    <w:rsid w:val="00C37EF4"/>
    <w:rsid w:val="00D0507A"/>
    <w:rsid w:val="00D32BAE"/>
    <w:rsid w:val="00D434E4"/>
    <w:rsid w:val="00DC553F"/>
    <w:rsid w:val="00DC70FD"/>
    <w:rsid w:val="00E20AAE"/>
    <w:rsid w:val="00E53A7D"/>
    <w:rsid w:val="00EA544D"/>
    <w:rsid w:val="00EE69CF"/>
    <w:rsid w:val="00F72B30"/>
    <w:rsid w:val="00F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5"/>
  </w:style>
  <w:style w:type="paragraph" w:styleId="3">
    <w:name w:val="heading 3"/>
    <w:basedOn w:val="a"/>
    <w:next w:val="a"/>
    <w:link w:val="30"/>
    <w:qFormat/>
    <w:rsid w:val="008E34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table" w:styleId="a4">
    <w:name w:val="Table Grid"/>
    <w:basedOn w:val="a1"/>
    <w:uiPriority w:val="59"/>
    <w:rsid w:val="00B4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89D"/>
  </w:style>
  <w:style w:type="paragraph" w:styleId="a7">
    <w:name w:val="footer"/>
    <w:basedOn w:val="a"/>
    <w:link w:val="a8"/>
    <w:uiPriority w:val="99"/>
    <w:unhideWhenUsed/>
    <w:rsid w:val="002B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89D"/>
  </w:style>
  <w:style w:type="paragraph" w:styleId="a9">
    <w:name w:val="Balloon Text"/>
    <w:basedOn w:val="a"/>
    <w:link w:val="aa"/>
    <w:uiPriority w:val="99"/>
    <w:semiHidden/>
    <w:unhideWhenUsed/>
    <w:rsid w:val="0044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1B3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BB2851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B2851"/>
    <w:pPr>
      <w:shd w:val="clear" w:color="auto" w:fill="FFFFFF"/>
      <w:spacing w:before="660" w:after="0" w:line="274" w:lineRule="exact"/>
      <w:ind w:hanging="560"/>
    </w:pPr>
    <w:rPr>
      <w:sz w:val="19"/>
      <w:szCs w:val="19"/>
    </w:rPr>
  </w:style>
  <w:style w:type="character" w:customStyle="1" w:styleId="apple-converted-space">
    <w:name w:val="apple-converted-space"/>
    <w:basedOn w:val="a0"/>
    <w:rsid w:val="00BB2851"/>
  </w:style>
  <w:style w:type="character" w:styleId="ab">
    <w:name w:val="Strong"/>
    <w:basedOn w:val="a0"/>
    <w:uiPriority w:val="22"/>
    <w:qFormat/>
    <w:rsid w:val="00BB2851"/>
    <w:rPr>
      <w:b/>
      <w:bCs/>
    </w:rPr>
  </w:style>
  <w:style w:type="character" w:customStyle="1" w:styleId="30">
    <w:name w:val="Заголовок 3 Знак"/>
    <w:basedOn w:val="a0"/>
    <w:link w:val="3"/>
    <w:rsid w:val="008E34C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rsl.ru" TargetMode="External"/><Relationship Id="rId13" Type="http://schemas.openxmlformats.org/officeDocument/2006/relationships/hyperlink" Target="http://www.cir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ebscoho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s.rs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r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ebscohos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92FC-88E6-4B61-8101-AC2036F6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14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46</cp:revision>
  <cp:lastPrinted>2013-11-13T04:15:00Z</cp:lastPrinted>
  <dcterms:created xsi:type="dcterms:W3CDTF">2013-09-17T09:03:00Z</dcterms:created>
  <dcterms:modified xsi:type="dcterms:W3CDTF">2014-04-14T16:59:00Z</dcterms:modified>
</cp:coreProperties>
</file>