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A0" w:rsidRPr="006D3889" w:rsidRDefault="008C14A0" w:rsidP="00327EC6">
      <w:pPr>
        <w:spacing w:before="100" w:beforeAutospacing="1" w:after="150" w:line="240" w:lineRule="auto"/>
        <w:jc w:val="center"/>
        <w:outlineLvl w:val="3"/>
        <w:rPr>
          <w:rFonts w:ascii="Times New Roman" w:hAnsi="Times New Roman"/>
          <w:b/>
          <w:bCs/>
          <w:sz w:val="2"/>
          <w:szCs w:val="2"/>
          <w:lang w:eastAsia="ru-RU"/>
        </w:rPr>
      </w:pPr>
      <w:bookmarkStart w:id="0" w:name="_GoBack"/>
      <w:bookmarkEnd w:id="0"/>
    </w:p>
    <w:p w:rsidR="008C14A0" w:rsidRDefault="008C14A0" w:rsidP="00A84382">
      <w:pPr>
        <w:spacing w:after="0" w:line="240" w:lineRule="auto"/>
        <w:jc w:val="center"/>
        <w:outlineLvl w:val="3"/>
        <w:rPr>
          <w:rFonts w:ascii="Times New Roman" w:hAnsi="Times New Roman"/>
          <w:b/>
          <w:bCs/>
          <w:sz w:val="26"/>
          <w:szCs w:val="26"/>
          <w:lang w:eastAsia="ru-RU"/>
        </w:rPr>
      </w:pPr>
      <w:r>
        <w:rPr>
          <w:rFonts w:ascii="Times New Roman" w:hAnsi="Times New Roman"/>
          <w:b/>
          <w:bCs/>
          <w:sz w:val="26"/>
          <w:szCs w:val="26"/>
          <w:lang w:eastAsia="ru-RU"/>
        </w:rPr>
        <w:t>ПРАВИЛА ОФОРМЛЕНИЯ СТАТЕЙ</w:t>
      </w:r>
    </w:p>
    <w:p w:rsidR="008C14A0" w:rsidRDefault="008C14A0" w:rsidP="00A84382">
      <w:pPr>
        <w:spacing w:after="0" w:line="240" w:lineRule="auto"/>
        <w:jc w:val="center"/>
        <w:outlineLvl w:val="3"/>
        <w:rPr>
          <w:rFonts w:ascii="Times New Roman" w:hAnsi="Times New Roman"/>
          <w:b/>
          <w:bCs/>
          <w:sz w:val="26"/>
          <w:szCs w:val="26"/>
          <w:lang w:eastAsia="ru-RU"/>
        </w:rPr>
      </w:pPr>
      <w:r w:rsidRPr="00FB7035">
        <w:rPr>
          <w:rFonts w:ascii="Times New Roman" w:hAnsi="Times New Roman"/>
          <w:b/>
          <w:bCs/>
          <w:sz w:val="26"/>
          <w:szCs w:val="26"/>
          <w:lang w:eastAsia="ru-RU"/>
        </w:rPr>
        <w:t>в</w:t>
      </w:r>
      <w:r>
        <w:rPr>
          <w:rFonts w:ascii="Times New Roman" w:hAnsi="Times New Roman"/>
          <w:b/>
          <w:bCs/>
          <w:sz w:val="26"/>
          <w:szCs w:val="26"/>
          <w:lang w:eastAsia="ru-RU"/>
        </w:rPr>
        <w:t xml:space="preserve"> сборник материалов </w:t>
      </w:r>
      <w:r>
        <w:rPr>
          <w:rFonts w:ascii="Times New Roman" w:hAnsi="Times New Roman"/>
          <w:b/>
          <w:bCs/>
          <w:sz w:val="26"/>
          <w:szCs w:val="26"/>
          <w:lang w:val="en-US" w:eastAsia="ru-RU"/>
        </w:rPr>
        <w:t>IV</w:t>
      </w:r>
      <w:r w:rsidRPr="00FB7035">
        <w:rPr>
          <w:rFonts w:ascii="Times New Roman" w:hAnsi="Times New Roman"/>
          <w:b/>
          <w:bCs/>
          <w:sz w:val="26"/>
          <w:szCs w:val="26"/>
          <w:lang w:eastAsia="ru-RU"/>
        </w:rPr>
        <w:t xml:space="preserve"> </w:t>
      </w:r>
      <w:r>
        <w:rPr>
          <w:rFonts w:ascii="Times New Roman" w:hAnsi="Times New Roman"/>
          <w:b/>
          <w:bCs/>
          <w:sz w:val="26"/>
          <w:szCs w:val="26"/>
          <w:lang w:eastAsia="ru-RU"/>
        </w:rPr>
        <w:t>Всероссийской научной конференции студентов</w:t>
      </w:r>
    </w:p>
    <w:p w:rsidR="008C14A0" w:rsidRDefault="008C14A0" w:rsidP="00A84382">
      <w:pPr>
        <w:spacing w:after="0" w:line="240" w:lineRule="auto"/>
        <w:jc w:val="center"/>
        <w:outlineLvl w:val="3"/>
        <w:rPr>
          <w:rFonts w:ascii="Times New Roman" w:hAnsi="Times New Roman"/>
          <w:b/>
          <w:bCs/>
          <w:sz w:val="26"/>
          <w:szCs w:val="26"/>
          <w:lang w:eastAsia="ru-RU"/>
        </w:rPr>
      </w:pPr>
      <w:r>
        <w:rPr>
          <w:rFonts w:ascii="Times New Roman" w:hAnsi="Times New Roman"/>
          <w:b/>
          <w:bCs/>
          <w:sz w:val="26"/>
          <w:szCs w:val="26"/>
          <w:lang w:eastAsia="ru-RU"/>
        </w:rPr>
        <w:t>и аспирантов с международным участием</w:t>
      </w:r>
    </w:p>
    <w:p w:rsidR="008C14A0" w:rsidRDefault="008C14A0" w:rsidP="00A84382">
      <w:pPr>
        <w:spacing w:after="0" w:line="240" w:lineRule="auto"/>
        <w:jc w:val="center"/>
        <w:outlineLvl w:val="3"/>
        <w:rPr>
          <w:rFonts w:ascii="Times New Roman" w:hAnsi="Times New Roman"/>
          <w:b/>
          <w:bCs/>
          <w:sz w:val="26"/>
          <w:szCs w:val="26"/>
          <w:lang w:eastAsia="ru-RU"/>
        </w:rPr>
      </w:pPr>
      <w:r>
        <w:rPr>
          <w:rFonts w:ascii="Times New Roman" w:hAnsi="Times New Roman"/>
          <w:b/>
          <w:bCs/>
          <w:sz w:val="26"/>
          <w:szCs w:val="26"/>
          <w:lang w:eastAsia="ru-RU"/>
        </w:rPr>
        <w:t>«МОЛОДАЯ ФАРМАЦИЯ – ПОТЕНЦИАЛ БУДУЩЕГО»</w:t>
      </w:r>
    </w:p>
    <w:p w:rsidR="008C14A0" w:rsidRDefault="008C14A0" w:rsidP="00A84382">
      <w:pPr>
        <w:spacing w:after="0" w:line="240" w:lineRule="auto"/>
        <w:jc w:val="center"/>
        <w:outlineLvl w:val="3"/>
        <w:rPr>
          <w:rFonts w:ascii="Times New Roman" w:hAnsi="Times New Roman"/>
          <w:b/>
          <w:bCs/>
          <w:sz w:val="26"/>
          <w:szCs w:val="26"/>
          <w:lang w:eastAsia="ru-RU"/>
        </w:rPr>
      </w:pPr>
      <w:r>
        <w:rPr>
          <w:rFonts w:ascii="Times New Roman" w:hAnsi="Times New Roman"/>
          <w:b/>
          <w:bCs/>
          <w:sz w:val="26"/>
          <w:szCs w:val="26"/>
          <w:lang w:eastAsia="ru-RU"/>
        </w:rPr>
        <w:t>(приложение к журналу</w:t>
      </w:r>
      <w:r w:rsidRPr="00FB7035">
        <w:rPr>
          <w:rFonts w:ascii="Times New Roman" w:hAnsi="Times New Roman"/>
          <w:b/>
          <w:bCs/>
          <w:sz w:val="26"/>
          <w:szCs w:val="26"/>
          <w:lang w:eastAsia="ru-RU"/>
        </w:rPr>
        <w:t xml:space="preserve"> «Фармация»</w:t>
      </w:r>
      <w:r>
        <w:rPr>
          <w:rFonts w:ascii="Times New Roman" w:hAnsi="Times New Roman"/>
          <w:b/>
          <w:bCs/>
          <w:sz w:val="26"/>
          <w:szCs w:val="26"/>
          <w:lang w:eastAsia="ru-RU"/>
        </w:rPr>
        <w:t>)</w:t>
      </w:r>
    </w:p>
    <w:p w:rsidR="008C14A0" w:rsidRDefault="008C14A0" w:rsidP="00A84382">
      <w:pPr>
        <w:spacing w:after="0" w:line="240" w:lineRule="auto"/>
        <w:jc w:val="center"/>
        <w:outlineLvl w:val="3"/>
        <w:rPr>
          <w:rFonts w:ascii="Times New Roman" w:hAnsi="Times New Roman"/>
          <w:bCs/>
          <w:sz w:val="26"/>
          <w:szCs w:val="26"/>
          <w:lang w:eastAsia="ru-RU"/>
        </w:rPr>
      </w:pPr>
      <w:r w:rsidRPr="006653C2">
        <w:rPr>
          <w:rFonts w:ascii="Times New Roman" w:hAnsi="Times New Roman"/>
          <w:b/>
          <w:bCs/>
          <w:i/>
          <w:sz w:val="26"/>
          <w:szCs w:val="26"/>
          <w:lang w:eastAsia="ru-RU"/>
        </w:rPr>
        <w:t>14-15 апреля 2014 года</w:t>
      </w:r>
    </w:p>
    <w:p w:rsidR="008C14A0" w:rsidRPr="00A84382" w:rsidRDefault="008C14A0" w:rsidP="00A84382">
      <w:pPr>
        <w:spacing w:after="0" w:line="240" w:lineRule="auto"/>
        <w:jc w:val="center"/>
        <w:outlineLvl w:val="3"/>
        <w:rPr>
          <w:rFonts w:ascii="Times New Roman" w:hAnsi="Times New Roman"/>
          <w:bCs/>
          <w:sz w:val="26"/>
          <w:szCs w:val="26"/>
          <w:lang w:eastAsia="ru-RU"/>
        </w:rPr>
      </w:pPr>
    </w:p>
    <w:p w:rsidR="008C14A0" w:rsidRDefault="008C14A0" w:rsidP="00B837EC">
      <w:pPr>
        <w:spacing w:after="0" w:line="240" w:lineRule="auto"/>
        <w:ind w:firstLine="708"/>
        <w:jc w:val="both"/>
        <w:rPr>
          <w:rFonts w:ascii="Times New Roman" w:hAnsi="Times New Roman"/>
          <w:bCs/>
          <w:sz w:val="26"/>
          <w:szCs w:val="26"/>
        </w:rPr>
      </w:pPr>
      <w:r w:rsidRPr="00B12DE1">
        <w:rPr>
          <w:rFonts w:ascii="Times New Roman" w:hAnsi="Times New Roman"/>
          <w:bCs/>
          <w:sz w:val="26"/>
          <w:szCs w:val="26"/>
        </w:rPr>
        <w:t xml:space="preserve">Сборник материалов конференции будет высылаться авторам </w:t>
      </w:r>
      <w:r w:rsidRPr="00B12DE1">
        <w:rPr>
          <w:rFonts w:ascii="Times New Roman" w:hAnsi="Times New Roman"/>
          <w:sz w:val="26"/>
          <w:szCs w:val="26"/>
        </w:rPr>
        <w:t>–</w:t>
      </w:r>
      <w:r w:rsidRPr="00B12DE1">
        <w:rPr>
          <w:rFonts w:ascii="Times New Roman" w:hAnsi="Times New Roman"/>
          <w:bCs/>
          <w:sz w:val="26"/>
          <w:szCs w:val="26"/>
        </w:rPr>
        <w:t xml:space="preserve"> внешним участникам конференции – только в электронном виде (в формате .</w:t>
      </w:r>
      <w:r w:rsidRPr="00B12DE1">
        <w:rPr>
          <w:rFonts w:ascii="Times New Roman" w:hAnsi="Times New Roman"/>
          <w:bCs/>
          <w:sz w:val="26"/>
          <w:szCs w:val="26"/>
          <w:lang w:val="en-US"/>
        </w:rPr>
        <w:t>pdf</w:t>
      </w:r>
      <w:r w:rsidRPr="00B12DE1">
        <w:rPr>
          <w:rFonts w:ascii="Times New Roman" w:hAnsi="Times New Roman"/>
          <w:bCs/>
          <w:sz w:val="26"/>
          <w:szCs w:val="26"/>
        </w:rPr>
        <w:t>) на указанный ими адрес электронной почты</w:t>
      </w:r>
      <w:r>
        <w:rPr>
          <w:rFonts w:ascii="Times New Roman" w:hAnsi="Times New Roman"/>
          <w:bCs/>
          <w:sz w:val="26"/>
          <w:szCs w:val="26"/>
        </w:rPr>
        <w:t xml:space="preserve"> </w:t>
      </w:r>
      <w:r w:rsidRPr="00B824E7">
        <w:rPr>
          <w:rFonts w:ascii="Times New Roman" w:hAnsi="Times New Roman"/>
          <w:b/>
          <w:bCs/>
          <w:sz w:val="26"/>
          <w:szCs w:val="26"/>
        </w:rPr>
        <w:t>при повторном запросе</w:t>
      </w:r>
      <w:r>
        <w:rPr>
          <w:rFonts w:ascii="Times New Roman" w:hAnsi="Times New Roman"/>
          <w:bCs/>
          <w:sz w:val="26"/>
          <w:szCs w:val="26"/>
        </w:rPr>
        <w:t xml:space="preserve"> в адрес Оргкомитета </w:t>
      </w:r>
      <w:r w:rsidRPr="00B824E7">
        <w:rPr>
          <w:rFonts w:ascii="Times New Roman" w:hAnsi="Times New Roman"/>
          <w:b/>
          <w:bCs/>
          <w:sz w:val="26"/>
          <w:szCs w:val="26"/>
        </w:rPr>
        <w:t>после окончания конференции</w:t>
      </w:r>
      <w:r>
        <w:rPr>
          <w:rFonts w:ascii="Times New Roman" w:hAnsi="Times New Roman"/>
          <w:bCs/>
          <w:sz w:val="26"/>
          <w:szCs w:val="26"/>
        </w:rPr>
        <w:t xml:space="preserve"> (в случае включения статьи данного автора в сборник)</w:t>
      </w:r>
      <w:r w:rsidRPr="00B12DE1">
        <w:rPr>
          <w:rFonts w:ascii="Times New Roman" w:hAnsi="Times New Roman"/>
          <w:bCs/>
          <w:sz w:val="26"/>
          <w:szCs w:val="26"/>
        </w:rPr>
        <w:t>. Рассылка через почтовые отделения Оргкомитетом не производится.</w:t>
      </w:r>
    </w:p>
    <w:p w:rsidR="008C14A0" w:rsidRPr="00B12DE1" w:rsidRDefault="008C14A0" w:rsidP="00B837EC">
      <w:pPr>
        <w:spacing w:after="0" w:line="240" w:lineRule="auto"/>
        <w:jc w:val="both"/>
        <w:rPr>
          <w:rFonts w:ascii="Times New Roman" w:hAnsi="Times New Roman"/>
          <w:bCs/>
          <w:sz w:val="26"/>
          <w:szCs w:val="26"/>
        </w:rPr>
      </w:pPr>
    </w:p>
    <w:p w:rsidR="008C14A0" w:rsidRDefault="008C14A0" w:rsidP="00D3348A">
      <w:pPr>
        <w:numPr>
          <w:ilvl w:val="0"/>
          <w:numId w:val="5"/>
        </w:numPr>
        <w:spacing w:after="0" w:line="240" w:lineRule="auto"/>
        <w:jc w:val="both"/>
        <w:rPr>
          <w:rFonts w:ascii="Times New Roman" w:hAnsi="Times New Roman"/>
          <w:sz w:val="26"/>
          <w:szCs w:val="26"/>
          <w:lang w:eastAsia="ru-RU"/>
        </w:rPr>
      </w:pPr>
      <w:r w:rsidRPr="00747B6A">
        <w:rPr>
          <w:rFonts w:ascii="Times New Roman" w:hAnsi="Times New Roman"/>
          <w:sz w:val="26"/>
          <w:szCs w:val="26"/>
          <w:lang w:eastAsia="ru-RU"/>
        </w:rPr>
        <w:t xml:space="preserve">В заголовке статьи </w:t>
      </w:r>
      <w:r>
        <w:rPr>
          <w:rFonts w:ascii="Times New Roman" w:hAnsi="Times New Roman"/>
          <w:sz w:val="26"/>
          <w:szCs w:val="26"/>
          <w:lang w:eastAsia="ru-RU"/>
        </w:rPr>
        <w:t xml:space="preserve">(выравнивание – по центру) </w:t>
      </w:r>
      <w:r w:rsidRPr="00747B6A">
        <w:rPr>
          <w:rFonts w:ascii="Times New Roman" w:hAnsi="Times New Roman"/>
          <w:sz w:val="26"/>
          <w:szCs w:val="26"/>
          <w:lang w:eastAsia="ru-RU"/>
        </w:rPr>
        <w:t>указывается название работы (</w:t>
      </w:r>
      <w:r>
        <w:rPr>
          <w:rFonts w:ascii="Times New Roman" w:hAnsi="Times New Roman"/>
          <w:sz w:val="26"/>
          <w:szCs w:val="26"/>
          <w:lang w:eastAsia="ru-RU"/>
        </w:rPr>
        <w:t xml:space="preserve">полужирно </w:t>
      </w:r>
      <w:r w:rsidRPr="00747B6A">
        <w:rPr>
          <w:rFonts w:ascii="Times New Roman" w:hAnsi="Times New Roman"/>
          <w:sz w:val="26"/>
          <w:szCs w:val="26"/>
          <w:lang w:eastAsia="ru-RU"/>
        </w:rPr>
        <w:t>СТРОЧНЫМИ БУКВАМИ - верхний регистр); фамилии (на первом месте), инициалов (сокращенно</w:t>
      </w:r>
      <w:r>
        <w:rPr>
          <w:rFonts w:ascii="Times New Roman" w:hAnsi="Times New Roman"/>
          <w:sz w:val="26"/>
          <w:szCs w:val="26"/>
          <w:lang w:eastAsia="ru-RU"/>
        </w:rPr>
        <w:t>: И.О.</w:t>
      </w:r>
      <w:r w:rsidRPr="00747B6A">
        <w:rPr>
          <w:rFonts w:ascii="Times New Roman" w:hAnsi="Times New Roman"/>
          <w:sz w:val="26"/>
          <w:szCs w:val="26"/>
          <w:lang w:eastAsia="ru-RU"/>
        </w:rPr>
        <w:t>) каждого автора</w:t>
      </w:r>
      <w:r>
        <w:rPr>
          <w:rFonts w:ascii="Times New Roman" w:hAnsi="Times New Roman"/>
          <w:sz w:val="26"/>
          <w:szCs w:val="26"/>
          <w:lang w:eastAsia="ru-RU"/>
        </w:rPr>
        <w:t xml:space="preserve"> (полужирно)</w:t>
      </w:r>
      <w:r w:rsidRPr="00747B6A">
        <w:rPr>
          <w:rFonts w:ascii="Times New Roman" w:hAnsi="Times New Roman"/>
          <w:sz w:val="26"/>
          <w:szCs w:val="26"/>
          <w:lang w:eastAsia="ru-RU"/>
        </w:rPr>
        <w:t xml:space="preserve"> </w:t>
      </w:r>
      <w:r w:rsidRPr="00747B6A">
        <w:rPr>
          <w:rFonts w:ascii="Times New Roman" w:hAnsi="Times New Roman"/>
          <w:sz w:val="26"/>
          <w:szCs w:val="26"/>
        </w:rPr>
        <w:t>с указанием курса (года обучения в аспирантуре)</w:t>
      </w:r>
      <w:r w:rsidRPr="00747B6A">
        <w:rPr>
          <w:rFonts w:ascii="Times New Roman" w:hAnsi="Times New Roman"/>
          <w:sz w:val="26"/>
          <w:szCs w:val="26"/>
          <w:lang w:eastAsia="ru-RU"/>
        </w:rPr>
        <w:t>;</w:t>
      </w:r>
      <w:r>
        <w:rPr>
          <w:rFonts w:ascii="Times New Roman" w:hAnsi="Times New Roman"/>
          <w:sz w:val="26"/>
          <w:szCs w:val="26"/>
          <w:lang w:eastAsia="ru-RU"/>
        </w:rPr>
        <w:t xml:space="preserve"> полное </w:t>
      </w:r>
      <w:r w:rsidRPr="00747B6A">
        <w:rPr>
          <w:rFonts w:ascii="Times New Roman" w:hAnsi="Times New Roman"/>
          <w:sz w:val="26"/>
          <w:szCs w:val="26"/>
          <w:lang w:eastAsia="ru-RU"/>
        </w:rPr>
        <w:t>название</w:t>
      </w:r>
      <w:r w:rsidRPr="00B12DE1">
        <w:rPr>
          <w:rFonts w:ascii="Times New Roman" w:hAnsi="Times New Roman"/>
          <w:sz w:val="26"/>
          <w:szCs w:val="26"/>
          <w:lang w:eastAsia="ru-RU"/>
        </w:rPr>
        <w:t xml:space="preserve"> учреждения, в котором </w:t>
      </w:r>
      <w:r>
        <w:rPr>
          <w:rFonts w:ascii="Times New Roman" w:hAnsi="Times New Roman"/>
          <w:sz w:val="26"/>
          <w:szCs w:val="26"/>
          <w:lang w:eastAsia="ru-RU"/>
        </w:rPr>
        <w:t>обучается (работает) автор,</w:t>
      </w:r>
      <w:r w:rsidRPr="00B12DE1">
        <w:rPr>
          <w:rFonts w:ascii="Times New Roman" w:hAnsi="Times New Roman"/>
          <w:sz w:val="26"/>
          <w:szCs w:val="26"/>
          <w:lang w:eastAsia="ru-RU"/>
        </w:rPr>
        <w:t xml:space="preserve"> </w:t>
      </w:r>
      <w:r>
        <w:rPr>
          <w:rFonts w:ascii="Times New Roman" w:hAnsi="Times New Roman"/>
          <w:sz w:val="26"/>
          <w:szCs w:val="26"/>
          <w:lang w:eastAsia="ru-RU"/>
        </w:rPr>
        <w:t xml:space="preserve">название </w:t>
      </w:r>
      <w:r w:rsidRPr="00B12DE1">
        <w:rPr>
          <w:rFonts w:ascii="Times New Roman" w:hAnsi="Times New Roman"/>
          <w:sz w:val="26"/>
          <w:szCs w:val="26"/>
          <w:lang w:eastAsia="ru-RU"/>
        </w:rPr>
        <w:t>город</w:t>
      </w:r>
      <w:r>
        <w:rPr>
          <w:rFonts w:ascii="Times New Roman" w:hAnsi="Times New Roman"/>
          <w:sz w:val="26"/>
          <w:szCs w:val="26"/>
          <w:lang w:eastAsia="ru-RU"/>
        </w:rPr>
        <w:t xml:space="preserve">а, страны; фамилии, инициалов (полужирно), ученой степени и должности научного руководителя; затем после пустой строки - </w:t>
      </w:r>
      <w:r w:rsidRPr="00B12DE1">
        <w:rPr>
          <w:rFonts w:ascii="Times New Roman" w:hAnsi="Times New Roman"/>
          <w:sz w:val="26"/>
          <w:szCs w:val="26"/>
          <w:lang w:eastAsia="ru-RU"/>
        </w:rPr>
        <w:t>e-mail</w:t>
      </w:r>
      <w:r>
        <w:rPr>
          <w:rFonts w:ascii="Times New Roman" w:hAnsi="Times New Roman"/>
          <w:sz w:val="26"/>
          <w:szCs w:val="26"/>
          <w:lang w:eastAsia="ru-RU"/>
        </w:rPr>
        <w:t xml:space="preserve"> </w:t>
      </w:r>
      <w:r w:rsidRPr="00B12DE1">
        <w:rPr>
          <w:rFonts w:ascii="Times New Roman" w:hAnsi="Times New Roman"/>
          <w:sz w:val="26"/>
          <w:szCs w:val="26"/>
          <w:lang w:eastAsia="ru-RU"/>
        </w:rPr>
        <w:t>автора</w:t>
      </w:r>
      <w:r>
        <w:rPr>
          <w:rFonts w:ascii="Times New Roman" w:hAnsi="Times New Roman"/>
          <w:sz w:val="26"/>
          <w:szCs w:val="26"/>
          <w:lang w:eastAsia="ru-RU"/>
        </w:rPr>
        <w:t xml:space="preserve">, </w:t>
      </w:r>
      <w:r w:rsidRPr="00664CF4">
        <w:rPr>
          <w:rFonts w:ascii="Times New Roman" w:hAnsi="Times New Roman"/>
          <w:sz w:val="26"/>
          <w:szCs w:val="26"/>
          <w:lang w:eastAsia="ru-RU"/>
        </w:rPr>
        <w:t>резюме (на русском языке размером не более 1/3 страницы) и ключевые слова.</w:t>
      </w:r>
      <w:r>
        <w:rPr>
          <w:rFonts w:ascii="Times New Roman" w:hAnsi="Times New Roman"/>
          <w:sz w:val="26"/>
          <w:szCs w:val="26"/>
          <w:lang w:eastAsia="ru-RU"/>
        </w:rPr>
        <w:t xml:space="preserve"> Затем после пустой строки – те</w:t>
      </w:r>
      <w:proofErr w:type="gramStart"/>
      <w:r>
        <w:rPr>
          <w:rFonts w:ascii="Times New Roman" w:hAnsi="Times New Roman"/>
          <w:sz w:val="26"/>
          <w:szCs w:val="26"/>
          <w:lang w:eastAsia="ru-RU"/>
        </w:rPr>
        <w:t>кст ст</w:t>
      </w:r>
      <w:proofErr w:type="gramEnd"/>
      <w:r>
        <w:rPr>
          <w:rFonts w:ascii="Times New Roman" w:hAnsi="Times New Roman"/>
          <w:sz w:val="26"/>
          <w:szCs w:val="26"/>
          <w:lang w:eastAsia="ru-RU"/>
        </w:rPr>
        <w:t>атьи (выравнивание – по ширине).</w:t>
      </w:r>
    </w:p>
    <w:p w:rsidR="008C14A0" w:rsidRDefault="008C14A0" w:rsidP="00D3348A">
      <w:pPr>
        <w:spacing w:after="0" w:line="240" w:lineRule="auto"/>
        <w:jc w:val="both"/>
        <w:rPr>
          <w:rFonts w:ascii="Times New Roman" w:hAnsi="Times New Roman"/>
          <w:sz w:val="26"/>
          <w:szCs w:val="26"/>
          <w:lang w:eastAsia="ru-RU"/>
        </w:rPr>
      </w:pPr>
    </w:p>
    <w:p w:rsidR="008C14A0" w:rsidRDefault="008C14A0" w:rsidP="00D3348A">
      <w:pPr>
        <w:numPr>
          <w:ilvl w:val="0"/>
          <w:numId w:val="5"/>
        </w:numPr>
        <w:spacing w:after="0" w:line="240" w:lineRule="auto"/>
        <w:jc w:val="both"/>
        <w:rPr>
          <w:rFonts w:ascii="Times New Roman" w:hAnsi="Times New Roman"/>
          <w:sz w:val="26"/>
          <w:szCs w:val="26"/>
          <w:lang w:eastAsia="ru-RU"/>
        </w:rPr>
      </w:pPr>
      <w:r w:rsidRPr="00B12DE1">
        <w:rPr>
          <w:rFonts w:ascii="Times New Roman" w:hAnsi="Times New Roman"/>
          <w:sz w:val="26"/>
          <w:szCs w:val="26"/>
          <w:lang w:eastAsia="ru-RU"/>
        </w:rPr>
        <w:t>Публикация результатов научных исследований</w:t>
      </w:r>
      <w:r>
        <w:rPr>
          <w:rFonts w:ascii="Times New Roman" w:hAnsi="Times New Roman"/>
          <w:sz w:val="26"/>
          <w:szCs w:val="26"/>
          <w:lang w:eastAsia="ru-RU"/>
        </w:rPr>
        <w:t xml:space="preserve"> студентов и аспирантов</w:t>
      </w:r>
      <w:r w:rsidRPr="00B12DE1">
        <w:rPr>
          <w:rFonts w:ascii="Times New Roman" w:hAnsi="Times New Roman"/>
          <w:sz w:val="26"/>
          <w:szCs w:val="26"/>
          <w:lang w:eastAsia="ru-RU"/>
        </w:rPr>
        <w:t xml:space="preserve"> осуществляется на бесплатной основе.</w:t>
      </w:r>
      <w:r>
        <w:rPr>
          <w:rFonts w:ascii="Times New Roman" w:hAnsi="Times New Roman"/>
          <w:sz w:val="26"/>
          <w:szCs w:val="26"/>
          <w:lang w:eastAsia="ru-RU"/>
        </w:rPr>
        <w:t xml:space="preserve"> От авторов </w:t>
      </w:r>
      <w:r w:rsidRPr="00BF15E9">
        <w:rPr>
          <w:rFonts w:ascii="Times New Roman" w:hAnsi="Times New Roman"/>
          <w:b/>
          <w:sz w:val="26"/>
          <w:szCs w:val="26"/>
          <w:lang w:eastAsia="ru-RU"/>
        </w:rPr>
        <w:t>одной внешней организации</w:t>
      </w:r>
      <w:r>
        <w:rPr>
          <w:rFonts w:ascii="Times New Roman" w:hAnsi="Times New Roman"/>
          <w:sz w:val="26"/>
          <w:szCs w:val="26"/>
          <w:lang w:eastAsia="ru-RU"/>
        </w:rPr>
        <w:t xml:space="preserve"> к рассмотрению Оргкомитетом принимается </w:t>
      </w:r>
      <w:r w:rsidRPr="00BF15E9">
        <w:rPr>
          <w:rFonts w:ascii="Times New Roman" w:hAnsi="Times New Roman"/>
          <w:b/>
          <w:sz w:val="26"/>
          <w:szCs w:val="26"/>
          <w:lang w:eastAsia="ru-RU"/>
        </w:rPr>
        <w:t>не более 10 статей</w:t>
      </w:r>
      <w:r>
        <w:rPr>
          <w:rFonts w:ascii="Times New Roman" w:hAnsi="Times New Roman"/>
          <w:sz w:val="26"/>
          <w:szCs w:val="26"/>
          <w:lang w:eastAsia="ru-RU"/>
        </w:rPr>
        <w:t>. Научные руководители не могут быть соавторами статьи.</w:t>
      </w:r>
    </w:p>
    <w:p w:rsidR="008C14A0" w:rsidRPr="00B12DE1" w:rsidRDefault="008C14A0" w:rsidP="00D3348A">
      <w:pPr>
        <w:spacing w:after="0" w:line="240" w:lineRule="auto"/>
        <w:jc w:val="both"/>
        <w:rPr>
          <w:rFonts w:ascii="Times New Roman" w:hAnsi="Times New Roman"/>
          <w:sz w:val="26"/>
          <w:szCs w:val="26"/>
          <w:lang w:eastAsia="ru-RU"/>
        </w:rPr>
      </w:pPr>
    </w:p>
    <w:p w:rsidR="008C14A0" w:rsidRPr="00C8576D" w:rsidRDefault="008C14A0" w:rsidP="00D3348A">
      <w:pPr>
        <w:spacing w:after="0" w:line="240" w:lineRule="auto"/>
        <w:jc w:val="both"/>
        <w:rPr>
          <w:rFonts w:ascii="Times New Roman" w:hAnsi="Times New Roman"/>
          <w:sz w:val="2"/>
          <w:szCs w:val="2"/>
          <w:lang w:eastAsia="ru-RU"/>
        </w:rPr>
      </w:pPr>
    </w:p>
    <w:p w:rsidR="008C14A0" w:rsidRDefault="008C14A0" w:rsidP="00D3348A">
      <w:pPr>
        <w:numPr>
          <w:ilvl w:val="0"/>
          <w:numId w:val="5"/>
        </w:numPr>
        <w:spacing w:after="0" w:line="240" w:lineRule="auto"/>
        <w:jc w:val="both"/>
        <w:rPr>
          <w:rFonts w:ascii="Times New Roman" w:hAnsi="Times New Roman"/>
          <w:sz w:val="26"/>
          <w:szCs w:val="26"/>
          <w:lang w:eastAsia="ru-RU"/>
        </w:rPr>
      </w:pPr>
      <w:r w:rsidRPr="00B12DE1">
        <w:rPr>
          <w:rFonts w:ascii="Times New Roman" w:hAnsi="Times New Roman"/>
          <w:sz w:val="26"/>
          <w:szCs w:val="26"/>
        </w:rPr>
        <w:t>Те</w:t>
      </w:r>
      <w:proofErr w:type="gramStart"/>
      <w:r w:rsidRPr="00B12DE1">
        <w:rPr>
          <w:rFonts w:ascii="Times New Roman" w:hAnsi="Times New Roman"/>
          <w:sz w:val="26"/>
          <w:szCs w:val="26"/>
        </w:rPr>
        <w:t>кст ст</w:t>
      </w:r>
      <w:proofErr w:type="gramEnd"/>
      <w:r w:rsidRPr="00B12DE1">
        <w:rPr>
          <w:rFonts w:ascii="Times New Roman" w:hAnsi="Times New Roman"/>
          <w:sz w:val="26"/>
          <w:szCs w:val="26"/>
        </w:rPr>
        <w:t xml:space="preserve">атьи должен быть набран в редакторе </w:t>
      </w:r>
      <w:r w:rsidRPr="00B12DE1">
        <w:rPr>
          <w:rFonts w:ascii="Times New Roman" w:hAnsi="Times New Roman"/>
          <w:sz w:val="26"/>
          <w:szCs w:val="26"/>
          <w:lang w:val="en-US"/>
        </w:rPr>
        <w:t>Word</w:t>
      </w:r>
      <w:r w:rsidRPr="00B12DE1">
        <w:rPr>
          <w:rFonts w:ascii="Times New Roman" w:hAnsi="Times New Roman"/>
          <w:sz w:val="26"/>
          <w:szCs w:val="26"/>
        </w:rPr>
        <w:t xml:space="preserve"> (с расширением .</w:t>
      </w:r>
      <w:r w:rsidRPr="00B12DE1">
        <w:rPr>
          <w:rFonts w:ascii="Times New Roman" w:hAnsi="Times New Roman"/>
          <w:sz w:val="26"/>
          <w:szCs w:val="26"/>
          <w:lang w:val="en-US"/>
        </w:rPr>
        <w:t>doc</w:t>
      </w:r>
      <w:r w:rsidRPr="00B12DE1">
        <w:rPr>
          <w:rFonts w:ascii="Times New Roman" w:hAnsi="Times New Roman"/>
          <w:sz w:val="26"/>
          <w:szCs w:val="26"/>
        </w:rPr>
        <w:t xml:space="preserve">), шрифтом </w:t>
      </w:r>
      <w:r w:rsidRPr="00B12DE1">
        <w:rPr>
          <w:rFonts w:ascii="Times New Roman" w:hAnsi="Times New Roman"/>
          <w:sz w:val="26"/>
          <w:szCs w:val="26"/>
          <w:lang w:val="en-US"/>
        </w:rPr>
        <w:t>Times</w:t>
      </w:r>
      <w:r w:rsidRPr="00B12DE1">
        <w:rPr>
          <w:rFonts w:ascii="Times New Roman" w:hAnsi="Times New Roman"/>
          <w:sz w:val="26"/>
          <w:szCs w:val="26"/>
        </w:rPr>
        <w:t xml:space="preserve"> </w:t>
      </w:r>
      <w:r w:rsidRPr="00B12DE1">
        <w:rPr>
          <w:rFonts w:ascii="Times New Roman" w:hAnsi="Times New Roman"/>
          <w:sz w:val="26"/>
          <w:szCs w:val="26"/>
          <w:lang w:val="en-US"/>
        </w:rPr>
        <w:t>New</w:t>
      </w:r>
      <w:r w:rsidRPr="00B12DE1">
        <w:rPr>
          <w:rFonts w:ascii="Times New Roman" w:hAnsi="Times New Roman"/>
          <w:sz w:val="26"/>
          <w:szCs w:val="26"/>
        </w:rPr>
        <w:t xml:space="preserve"> </w:t>
      </w:r>
      <w:r w:rsidRPr="00B12DE1">
        <w:rPr>
          <w:rFonts w:ascii="Times New Roman" w:hAnsi="Times New Roman"/>
          <w:sz w:val="26"/>
          <w:szCs w:val="26"/>
          <w:lang w:val="en-US"/>
        </w:rPr>
        <w:t>Roman</w:t>
      </w:r>
      <w:r w:rsidRPr="00B12DE1">
        <w:rPr>
          <w:rFonts w:ascii="Times New Roman" w:hAnsi="Times New Roman"/>
          <w:sz w:val="26"/>
          <w:szCs w:val="26"/>
        </w:rPr>
        <w:t xml:space="preserve"> (размер шрифта 14)</w:t>
      </w:r>
      <w:r w:rsidRPr="0018293A">
        <w:rPr>
          <w:rFonts w:ascii="Times New Roman" w:hAnsi="Times New Roman"/>
          <w:sz w:val="26"/>
          <w:szCs w:val="26"/>
          <w:lang w:eastAsia="ru-RU"/>
        </w:rPr>
        <w:t xml:space="preserve"> </w:t>
      </w:r>
      <w:r w:rsidRPr="006C79C5">
        <w:rPr>
          <w:rFonts w:ascii="Times New Roman" w:hAnsi="Times New Roman"/>
          <w:sz w:val="26"/>
          <w:szCs w:val="26"/>
          <w:lang w:eastAsia="ru-RU"/>
        </w:rPr>
        <w:t>через два интервала</w:t>
      </w:r>
      <w:r w:rsidRPr="00B12DE1">
        <w:rPr>
          <w:rFonts w:ascii="Times New Roman" w:hAnsi="Times New Roman"/>
          <w:sz w:val="26"/>
          <w:szCs w:val="26"/>
        </w:rPr>
        <w:t xml:space="preserve"> и сохранен отдельным файлом, называемым по фамилии </w:t>
      </w:r>
      <w:r>
        <w:rPr>
          <w:rFonts w:ascii="Times New Roman" w:hAnsi="Times New Roman"/>
          <w:sz w:val="26"/>
          <w:szCs w:val="26"/>
        </w:rPr>
        <w:t>первого автора (</w:t>
      </w:r>
      <w:r w:rsidRPr="00B12DE1">
        <w:rPr>
          <w:rFonts w:ascii="Times New Roman" w:hAnsi="Times New Roman"/>
          <w:sz w:val="26"/>
          <w:szCs w:val="26"/>
        </w:rPr>
        <w:t>докладчика</w:t>
      </w:r>
      <w:r>
        <w:rPr>
          <w:rFonts w:ascii="Times New Roman" w:hAnsi="Times New Roman"/>
          <w:sz w:val="26"/>
          <w:szCs w:val="26"/>
        </w:rPr>
        <w:t>)</w:t>
      </w:r>
      <w:r w:rsidRPr="00B12DE1">
        <w:rPr>
          <w:rFonts w:ascii="Times New Roman" w:hAnsi="Times New Roman"/>
          <w:sz w:val="26"/>
          <w:szCs w:val="26"/>
        </w:rPr>
        <w:t xml:space="preserve"> (напр., </w:t>
      </w:r>
      <w:r w:rsidRPr="00B12DE1">
        <w:rPr>
          <w:rFonts w:ascii="Times New Roman" w:hAnsi="Times New Roman"/>
          <w:b/>
          <w:bCs/>
          <w:sz w:val="26"/>
          <w:szCs w:val="26"/>
        </w:rPr>
        <w:t>Петров.</w:t>
      </w:r>
      <w:r w:rsidRPr="00B12DE1">
        <w:rPr>
          <w:rFonts w:ascii="Times New Roman" w:hAnsi="Times New Roman"/>
          <w:b/>
          <w:bCs/>
          <w:sz w:val="26"/>
          <w:szCs w:val="26"/>
          <w:lang w:val="en-US"/>
        </w:rPr>
        <w:t>doc</w:t>
      </w:r>
      <w:r w:rsidRPr="00B12DE1">
        <w:rPr>
          <w:rFonts w:ascii="Times New Roman" w:hAnsi="Times New Roman"/>
          <w:b/>
          <w:bCs/>
          <w:sz w:val="26"/>
          <w:szCs w:val="26"/>
        </w:rPr>
        <w:t>)</w:t>
      </w:r>
      <w:r w:rsidRPr="00E4266F">
        <w:rPr>
          <w:rFonts w:ascii="Times New Roman" w:hAnsi="Times New Roman"/>
          <w:bCs/>
          <w:sz w:val="26"/>
          <w:szCs w:val="26"/>
        </w:rPr>
        <w:t>.</w:t>
      </w:r>
      <w:r w:rsidRPr="00B12DE1">
        <w:rPr>
          <w:rFonts w:ascii="Times New Roman" w:hAnsi="Times New Roman"/>
          <w:sz w:val="26"/>
          <w:szCs w:val="26"/>
        </w:rPr>
        <w:t xml:space="preserve"> </w:t>
      </w:r>
      <w:r>
        <w:rPr>
          <w:rFonts w:ascii="Times New Roman" w:hAnsi="Times New Roman"/>
          <w:sz w:val="26"/>
          <w:szCs w:val="26"/>
        </w:rPr>
        <w:t>В</w:t>
      </w:r>
      <w:r w:rsidRPr="004514A2">
        <w:rPr>
          <w:rFonts w:ascii="Times New Roman" w:hAnsi="Times New Roman"/>
          <w:sz w:val="26"/>
          <w:szCs w:val="26"/>
        </w:rPr>
        <w:t xml:space="preserve">еличина отступа (первая строка) – </w:t>
      </w:r>
      <w:smartTag w:uri="urn:schemas-microsoft-com:office:smarttags" w:element="metricconverter">
        <w:smartTagPr>
          <w:attr w:name="ProductID" w:val="1,25 см"/>
        </w:smartTagPr>
        <w:r w:rsidRPr="004514A2">
          <w:rPr>
            <w:rFonts w:ascii="Times New Roman" w:hAnsi="Times New Roman"/>
            <w:sz w:val="26"/>
            <w:szCs w:val="26"/>
          </w:rPr>
          <w:t>1,25 см</w:t>
        </w:r>
      </w:smartTag>
      <w:r>
        <w:rPr>
          <w:rFonts w:ascii="Times New Roman" w:hAnsi="Times New Roman"/>
          <w:sz w:val="26"/>
          <w:szCs w:val="26"/>
        </w:rPr>
        <w:t xml:space="preserve">. Расстановка переносов отключена. После текста статьи </w:t>
      </w:r>
      <w:r w:rsidRPr="007930D3">
        <w:rPr>
          <w:rFonts w:ascii="Times New Roman" w:hAnsi="Times New Roman"/>
          <w:b/>
          <w:sz w:val="26"/>
          <w:szCs w:val="26"/>
        </w:rPr>
        <w:t>в этом же файле</w:t>
      </w:r>
      <w:r>
        <w:rPr>
          <w:rFonts w:ascii="Times New Roman" w:hAnsi="Times New Roman"/>
          <w:sz w:val="26"/>
          <w:szCs w:val="26"/>
        </w:rPr>
        <w:t xml:space="preserve"> должна быть представлена заявка автора на участие в конференции. </w:t>
      </w:r>
      <w:r w:rsidRPr="00B12DE1">
        <w:rPr>
          <w:rFonts w:ascii="Times New Roman" w:hAnsi="Times New Roman"/>
          <w:sz w:val="26"/>
          <w:szCs w:val="26"/>
        </w:rPr>
        <w:t>Размеры полей</w:t>
      </w:r>
      <w:r>
        <w:rPr>
          <w:rFonts w:ascii="Times New Roman" w:hAnsi="Times New Roman"/>
          <w:sz w:val="26"/>
          <w:szCs w:val="26"/>
        </w:rPr>
        <w:t xml:space="preserve"> в файле</w:t>
      </w:r>
      <w:r w:rsidRPr="00B12DE1">
        <w:rPr>
          <w:rFonts w:ascii="Times New Roman" w:hAnsi="Times New Roman"/>
          <w:sz w:val="26"/>
          <w:szCs w:val="26"/>
        </w:rPr>
        <w:t xml:space="preserve">: верхнего, нижнего, левого и правого – </w:t>
      </w:r>
      <w:smartTag w:uri="urn:schemas-microsoft-com:office:smarttags" w:element="country-region">
        <w:smartTag w:uri="urn:schemas-microsoft-com:office:smarttags" w:element="metricconverter">
          <w:smartTagPr>
            <w:attr w:name="ProductID" w:val="2 см"/>
          </w:smartTagPr>
          <w:r w:rsidRPr="00B12DE1">
            <w:rPr>
              <w:rFonts w:ascii="Times New Roman" w:hAnsi="Times New Roman"/>
              <w:sz w:val="26"/>
              <w:szCs w:val="26"/>
            </w:rPr>
            <w:t>2 см</w:t>
          </w:r>
        </w:smartTag>
      </w:smartTag>
      <w:r w:rsidRPr="00B12DE1">
        <w:rPr>
          <w:rFonts w:ascii="Times New Roman" w:hAnsi="Times New Roman"/>
          <w:sz w:val="26"/>
          <w:szCs w:val="26"/>
        </w:rPr>
        <w:t>.</w:t>
      </w:r>
      <w:r>
        <w:rPr>
          <w:rFonts w:ascii="Times New Roman" w:hAnsi="Times New Roman"/>
          <w:sz w:val="26"/>
          <w:szCs w:val="26"/>
          <w:lang w:eastAsia="ru-RU"/>
        </w:rPr>
        <w:t xml:space="preserve"> </w:t>
      </w:r>
      <w:r w:rsidRPr="00B12DE1">
        <w:rPr>
          <w:rFonts w:ascii="Times New Roman" w:hAnsi="Times New Roman"/>
          <w:sz w:val="26"/>
          <w:szCs w:val="26"/>
        </w:rPr>
        <w:t xml:space="preserve">Заявки и статьи </w:t>
      </w:r>
      <w:r>
        <w:rPr>
          <w:rFonts w:ascii="Times New Roman" w:hAnsi="Times New Roman"/>
          <w:sz w:val="26"/>
          <w:szCs w:val="26"/>
        </w:rPr>
        <w:t xml:space="preserve">необходимо представить в электронном виде </w:t>
      </w:r>
      <w:r w:rsidRPr="00B12DE1">
        <w:rPr>
          <w:rFonts w:ascii="Times New Roman" w:hAnsi="Times New Roman"/>
          <w:sz w:val="26"/>
          <w:szCs w:val="26"/>
        </w:rPr>
        <w:t xml:space="preserve">до </w:t>
      </w:r>
      <w:r w:rsidRPr="00B12DE1">
        <w:rPr>
          <w:rFonts w:ascii="Times New Roman" w:hAnsi="Times New Roman"/>
          <w:b/>
          <w:sz w:val="26"/>
          <w:szCs w:val="26"/>
          <w:lang w:eastAsia="ru-RU"/>
        </w:rPr>
        <w:t>17 февраля 2014 года</w:t>
      </w:r>
      <w:r w:rsidRPr="00B12DE1">
        <w:rPr>
          <w:rFonts w:ascii="Times New Roman" w:hAnsi="Times New Roman"/>
          <w:sz w:val="26"/>
          <w:szCs w:val="26"/>
        </w:rPr>
        <w:t xml:space="preserve"> (включительно) по электронному адресу</w:t>
      </w:r>
      <w:r w:rsidRPr="007930D3">
        <w:rPr>
          <w:rFonts w:ascii="Times New Roman" w:hAnsi="Times New Roman"/>
          <w:sz w:val="26"/>
          <w:szCs w:val="26"/>
        </w:rPr>
        <w:t xml:space="preserve">: </w:t>
      </w:r>
      <w:hyperlink r:id="rId7" w:history="1">
        <w:r w:rsidRPr="007930D3">
          <w:rPr>
            <w:rStyle w:val="aa"/>
            <w:rFonts w:ascii="Times New Roman" w:hAnsi="Times New Roman"/>
            <w:color w:val="auto"/>
            <w:sz w:val="26"/>
            <w:szCs w:val="26"/>
            <w:lang w:val="en-US"/>
          </w:rPr>
          <w:t>conference</w:t>
        </w:r>
        <w:r w:rsidRPr="007930D3">
          <w:rPr>
            <w:rStyle w:val="aa"/>
            <w:rFonts w:ascii="Times New Roman" w:hAnsi="Times New Roman"/>
            <w:color w:val="auto"/>
            <w:sz w:val="26"/>
            <w:szCs w:val="26"/>
          </w:rPr>
          <w:t>@</w:t>
        </w:r>
        <w:r w:rsidRPr="007930D3">
          <w:rPr>
            <w:rStyle w:val="aa"/>
            <w:rFonts w:ascii="Times New Roman" w:hAnsi="Times New Roman"/>
            <w:color w:val="auto"/>
            <w:sz w:val="26"/>
            <w:szCs w:val="26"/>
            <w:lang w:val="en-US"/>
          </w:rPr>
          <w:t>pharminnotech</w:t>
        </w:r>
        <w:r w:rsidRPr="007930D3">
          <w:rPr>
            <w:rStyle w:val="aa"/>
            <w:rFonts w:ascii="Times New Roman" w:hAnsi="Times New Roman"/>
            <w:color w:val="auto"/>
            <w:sz w:val="26"/>
            <w:szCs w:val="26"/>
          </w:rPr>
          <w:t>.</w:t>
        </w:r>
        <w:r w:rsidRPr="007930D3">
          <w:rPr>
            <w:rStyle w:val="aa"/>
            <w:rFonts w:ascii="Times New Roman" w:hAnsi="Times New Roman"/>
            <w:color w:val="auto"/>
            <w:sz w:val="26"/>
            <w:szCs w:val="26"/>
            <w:lang w:val="en-US"/>
          </w:rPr>
          <w:t>com</w:t>
        </w:r>
      </w:hyperlink>
      <w:r w:rsidRPr="00B12DE1">
        <w:rPr>
          <w:rFonts w:ascii="Times New Roman" w:hAnsi="Times New Roman"/>
          <w:sz w:val="26"/>
          <w:szCs w:val="26"/>
        </w:rPr>
        <w:t>. Присланные после 17.02.2014 г. заявки и статьи не принимаются.</w:t>
      </w:r>
      <w:r>
        <w:rPr>
          <w:rFonts w:ascii="Times New Roman" w:hAnsi="Times New Roman"/>
          <w:sz w:val="26"/>
          <w:szCs w:val="26"/>
        </w:rPr>
        <w:t xml:space="preserve"> Автором должен быть тщательно выверен те</w:t>
      </w:r>
      <w:proofErr w:type="gramStart"/>
      <w:r>
        <w:rPr>
          <w:rFonts w:ascii="Times New Roman" w:hAnsi="Times New Roman"/>
          <w:sz w:val="26"/>
          <w:szCs w:val="26"/>
        </w:rPr>
        <w:t>кст ст</w:t>
      </w:r>
      <w:proofErr w:type="gramEnd"/>
      <w:r>
        <w:rPr>
          <w:rFonts w:ascii="Times New Roman" w:hAnsi="Times New Roman"/>
          <w:sz w:val="26"/>
          <w:szCs w:val="26"/>
        </w:rPr>
        <w:t xml:space="preserve">атьи. Конкретная статья принимается </w:t>
      </w:r>
      <w:r w:rsidRPr="00AB3174">
        <w:rPr>
          <w:rFonts w:ascii="Times New Roman" w:hAnsi="Times New Roman"/>
          <w:sz w:val="26"/>
          <w:szCs w:val="26"/>
        </w:rPr>
        <w:t xml:space="preserve">от одного автора </w:t>
      </w:r>
      <w:r w:rsidRPr="00AB3174">
        <w:rPr>
          <w:rFonts w:ascii="Times New Roman" w:hAnsi="Times New Roman"/>
          <w:b/>
          <w:sz w:val="26"/>
          <w:szCs w:val="26"/>
        </w:rPr>
        <w:t>только один раз</w:t>
      </w:r>
      <w:r w:rsidRPr="00AB3174">
        <w:rPr>
          <w:rFonts w:ascii="Times New Roman" w:hAnsi="Times New Roman"/>
          <w:sz w:val="26"/>
          <w:szCs w:val="26"/>
        </w:rPr>
        <w:t xml:space="preserve">: </w:t>
      </w:r>
      <w:r>
        <w:rPr>
          <w:rFonts w:ascii="Times New Roman" w:hAnsi="Times New Roman"/>
          <w:sz w:val="26"/>
          <w:szCs w:val="26"/>
        </w:rPr>
        <w:t xml:space="preserve">и </w:t>
      </w:r>
      <w:r w:rsidRPr="00AB3174">
        <w:rPr>
          <w:rFonts w:ascii="Times New Roman" w:hAnsi="Times New Roman"/>
          <w:sz w:val="26"/>
          <w:szCs w:val="26"/>
        </w:rPr>
        <w:t xml:space="preserve">сразу в окончательной </w:t>
      </w:r>
      <w:r>
        <w:rPr>
          <w:rFonts w:ascii="Times New Roman" w:hAnsi="Times New Roman"/>
          <w:sz w:val="26"/>
          <w:szCs w:val="26"/>
        </w:rPr>
        <w:t xml:space="preserve">авторской </w:t>
      </w:r>
      <w:r w:rsidRPr="00AB3174">
        <w:rPr>
          <w:rFonts w:ascii="Times New Roman" w:hAnsi="Times New Roman"/>
          <w:sz w:val="26"/>
          <w:szCs w:val="26"/>
        </w:rPr>
        <w:t>редакции.</w:t>
      </w:r>
      <w:r>
        <w:rPr>
          <w:rFonts w:ascii="Times New Roman" w:hAnsi="Times New Roman"/>
          <w:sz w:val="26"/>
          <w:szCs w:val="26"/>
        </w:rPr>
        <w:t xml:space="preserve"> Последующие варианты статей с правками и авторские письма с поправками Оргкомитетом не рассматриваются.</w:t>
      </w:r>
    </w:p>
    <w:p w:rsidR="008C14A0" w:rsidRDefault="008C14A0" w:rsidP="00D3348A">
      <w:pPr>
        <w:spacing w:after="0" w:line="240" w:lineRule="auto"/>
        <w:jc w:val="both"/>
        <w:rPr>
          <w:rFonts w:ascii="Times New Roman" w:hAnsi="Times New Roman"/>
          <w:sz w:val="26"/>
          <w:szCs w:val="26"/>
          <w:lang w:eastAsia="ru-RU"/>
        </w:rPr>
      </w:pPr>
    </w:p>
    <w:p w:rsidR="008C14A0" w:rsidRPr="008273B9" w:rsidRDefault="008C14A0" w:rsidP="00D3348A">
      <w:pPr>
        <w:pStyle w:val="ab"/>
        <w:spacing w:after="0" w:line="240" w:lineRule="auto"/>
        <w:ind w:left="0"/>
        <w:rPr>
          <w:rFonts w:ascii="Times New Roman" w:hAnsi="Times New Roman"/>
          <w:sz w:val="2"/>
          <w:szCs w:val="2"/>
          <w:lang w:eastAsia="ru-RU"/>
        </w:rPr>
      </w:pPr>
    </w:p>
    <w:p w:rsidR="008C14A0" w:rsidRDefault="008C14A0" w:rsidP="00D3348A">
      <w:pPr>
        <w:numPr>
          <w:ilvl w:val="0"/>
          <w:numId w:val="5"/>
        </w:numPr>
        <w:spacing w:after="0" w:line="240" w:lineRule="auto"/>
        <w:jc w:val="both"/>
        <w:rPr>
          <w:rFonts w:ascii="Times New Roman" w:hAnsi="Times New Roman"/>
          <w:sz w:val="26"/>
          <w:szCs w:val="26"/>
          <w:lang w:eastAsia="ru-RU"/>
        </w:rPr>
      </w:pPr>
      <w:r w:rsidRPr="009E2DAE">
        <w:rPr>
          <w:rFonts w:ascii="Times New Roman" w:hAnsi="Times New Roman"/>
          <w:sz w:val="26"/>
          <w:szCs w:val="26"/>
          <w:lang w:eastAsia="ru-RU"/>
        </w:rPr>
        <w:t>Буквенные сокращения в тексте допускаются только после полной расшифровки понятия. Сокращения, кроме общепринятых, не допускаются. В статьях должна быть использована система единиц СИ. Оригинальная статья, как правило, должна включать следующие разделы: введение, экспериментальная часть (для оригинальных статей), выводы. Методика исследования должна быть описана четко и подробно. Изложение материала должно быть ясным, сжатым. В конце статьи должно быть резюме (размером не более 1/3 страницы) и ключевые слова на английском языке.</w:t>
      </w:r>
      <w:r w:rsidR="009E2DAE" w:rsidRPr="009E2DAE">
        <w:rPr>
          <w:rFonts w:ascii="Times New Roman" w:hAnsi="Times New Roman"/>
          <w:sz w:val="26"/>
          <w:szCs w:val="26"/>
          <w:lang w:eastAsia="ru-RU"/>
        </w:rPr>
        <w:t xml:space="preserve"> </w:t>
      </w:r>
    </w:p>
    <w:p w:rsidR="009E2DAE" w:rsidRPr="009E2DAE" w:rsidRDefault="009E2DAE" w:rsidP="009E2DAE">
      <w:pPr>
        <w:spacing w:after="0" w:line="240" w:lineRule="auto"/>
        <w:ind w:left="720"/>
        <w:jc w:val="both"/>
        <w:rPr>
          <w:rFonts w:ascii="Times New Roman" w:hAnsi="Times New Roman"/>
          <w:sz w:val="26"/>
          <w:szCs w:val="26"/>
          <w:lang w:eastAsia="ru-RU"/>
        </w:rPr>
      </w:pPr>
    </w:p>
    <w:p w:rsidR="008C14A0" w:rsidRDefault="008C14A0" w:rsidP="00D3348A">
      <w:pPr>
        <w:numPr>
          <w:ilvl w:val="0"/>
          <w:numId w:val="5"/>
        </w:numPr>
        <w:spacing w:after="0" w:line="240" w:lineRule="auto"/>
        <w:jc w:val="both"/>
        <w:rPr>
          <w:rFonts w:ascii="Times New Roman" w:hAnsi="Times New Roman"/>
          <w:sz w:val="26"/>
          <w:szCs w:val="26"/>
          <w:lang w:eastAsia="ru-RU"/>
        </w:rPr>
      </w:pPr>
      <w:r w:rsidRPr="00B12DE1">
        <w:rPr>
          <w:rFonts w:ascii="Times New Roman" w:hAnsi="Times New Roman"/>
          <w:sz w:val="26"/>
          <w:szCs w:val="26"/>
          <w:lang w:eastAsia="ru-RU"/>
        </w:rPr>
        <w:t>Размер оригинальных статей, включая таблицы, рисунки, список литературы и резюме, не должны превышать 8 страниц, обзорных – 10-12.</w:t>
      </w:r>
      <w:r>
        <w:rPr>
          <w:rFonts w:ascii="Times New Roman" w:hAnsi="Times New Roman"/>
          <w:sz w:val="26"/>
          <w:szCs w:val="26"/>
          <w:lang w:eastAsia="ru-RU"/>
        </w:rPr>
        <w:t xml:space="preserve"> Минимальное количество страниц – 4.</w:t>
      </w:r>
    </w:p>
    <w:p w:rsidR="008C14A0" w:rsidRDefault="008C14A0" w:rsidP="00D3348A">
      <w:pPr>
        <w:spacing w:after="0" w:line="240" w:lineRule="auto"/>
        <w:jc w:val="both"/>
        <w:rPr>
          <w:rFonts w:ascii="Times New Roman" w:hAnsi="Times New Roman"/>
          <w:sz w:val="26"/>
          <w:szCs w:val="26"/>
          <w:lang w:eastAsia="ru-RU"/>
        </w:rPr>
      </w:pPr>
    </w:p>
    <w:p w:rsidR="008C14A0" w:rsidRPr="008273B9" w:rsidRDefault="008C14A0" w:rsidP="00D3348A">
      <w:pPr>
        <w:spacing w:after="0" w:line="240" w:lineRule="auto"/>
        <w:jc w:val="both"/>
        <w:rPr>
          <w:rFonts w:ascii="Times New Roman" w:hAnsi="Times New Roman"/>
          <w:sz w:val="2"/>
          <w:szCs w:val="2"/>
          <w:lang w:eastAsia="ru-RU"/>
        </w:rPr>
      </w:pPr>
    </w:p>
    <w:p w:rsidR="008C14A0" w:rsidRDefault="008C14A0" w:rsidP="00D3348A">
      <w:pPr>
        <w:numPr>
          <w:ilvl w:val="0"/>
          <w:numId w:val="5"/>
        </w:numPr>
        <w:spacing w:after="0" w:line="240" w:lineRule="auto"/>
        <w:jc w:val="both"/>
        <w:rPr>
          <w:rFonts w:ascii="Times New Roman" w:hAnsi="Times New Roman"/>
          <w:sz w:val="26"/>
          <w:szCs w:val="26"/>
          <w:lang w:eastAsia="ru-RU"/>
        </w:rPr>
      </w:pPr>
      <w:r w:rsidRPr="00B12DE1">
        <w:rPr>
          <w:rFonts w:ascii="Times New Roman" w:hAnsi="Times New Roman"/>
          <w:sz w:val="26"/>
          <w:szCs w:val="26"/>
          <w:lang w:eastAsia="ru-RU"/>
        </w:rPr>
        <w:t>Количество графического материала не должно превышать 3-4.</w:t>
      </w:r>
      <w:r>
        <w:rPr>
          <w:rFonts w:ascii="Times New Roman" w:hAnsi="Times New Roman"/>
          <w:sz w:val="26"/>
          <w:szCs w:val="26"/>
          <w:lang w:eastAsia="ru-RU"/>
        </w:rPr>
        <w:t xml:space="preserve"> Фотографии должны быть контраст</w:t>
      </w:r>
      <w:r w:rsidRPr="00B12DE1">
        <w:rPr>
          <w:rFonts w:ascii="Times New Roman" w:hAnsi="Times New Roman"/>
          <w:sz w:val="26"/>
          <w:szCs w:val="26"/>
          <w:lang w:eastAsia="ru-RU"/>
        </w:rPr>
        <w:t xml:space="preserve">ными, рисунки – четкими, подрисуночные подписи располагаются на одной странице с рисунками. Обязательны ссылки на рисунки и таблицы в тексте. Электронный вариант рисунков должен быть выполнен в формате TIFF, JPG, 300 dpi. Химические формулы, таблицы, дозы и цитаты должны быть тщательно выверены. В сноске указывается источник цитаты (название, место издания, год, том, выпуск, страницы). Все фармакопейные препараты </w:t>
      </w:r>
      <w:r>
        <w:rPr>
          <w:rFonts w:ascii="Times New Roman" w:hAnsi="Times New Roman"/>
          <w:sz w:val="26"/>
          <w:szCs w:val="26"/>
          <w:lang w:eastAsia="ru-RU"/>
        </w:rPr>
        <w:t>обозначаются</w:t>
      </w:r>
      <w:r w:rsidRPr="00B12DE1">
        <w:rPr>
          <w:rFonts w:ascii="Times New Roman" w:hAnsi="Times New Roman"/>
          <w:sz w:val="26"/>
          <w:szCs w:val="26"/>
          <w:lang w:eastAsia="ru-RU"/>
        </w:rPr>
        <w:t xml:space="preserve"> по номенклатуре действующей Государственной фармакопеи РФ.</w:t>
      </w:r>
    </w:p>
    <w:p w:rsidR="008C14A0" w:rsidRDefault="008C14A0" w:rsidP="00D3348A">
      <w:pPr>
        <w:spacing w:after="0" w:line="240" w:lineRule="auto"/>
        <w:jc w:val="both"/>
        <w:rPr>
          <w:rFonts w:ascii="Times New Roman" w:hAnsi="Times New Roman"/>
          <w:sz w:val="26"/>
          <w:szCs w:val="26"/>
          <w:lang w:eastAsia="ru-RU"/>
        </w:rPr>
      </w:pPr>
    </w:p>
    <w:p w:rsidR="008C14A0" w:rsidRPr="00B12DE1" w:rsidRDefault="008C14A0" w:rsidP="00D3348A">
      <w:pPr>
        <w:spacing w:after="0" w:line="240" w:lineRule="auto"/>
        <w:jc w:val="both"/>
        <w:rPr>
          <w:rFonts w:ascii="Times New Roman" w:hAnsi="Times New Roman"/>
          <w:sz w:val="2"/>
          <w:szCs w:val="2"/>
          <w:lang w:eastAsia="ru-RU"/>
        </w:rPr>
      </w:pPr>
    </w:p>
    <w:p w:rsidR="008C14A0" w:rsidRDefault="008C14A0" w:rsidP="00D3348A">
      <w:pPr>
        <w:numPr>
          <w:ilvl w:val="0"/>
          <w:numId w:val="5"/>
        </w:numPr>
        <w:spacing w:after="0" w:line="240" w:lineRule="auto"/>
        <w:jc w:val="both"/>
        <w:rPr>
          <w:rFonts w:ascii="Times New Roman" w:hAnsi="Times New Roman"/>
          <w:sz w:val="26"/>
          <w:szCs w:val="26"/>
          <w:lang w:eastAsia="ru-RU"/>
        </w:rPr>
      </w:pPr>
      <w:r w:rsidRPr="00B12DE1">
        <w:rPr>
          <w:rFonts w:ascii="Times New Roman" w:hAnsi="Times New Roman"/>
          <w:sz w:val="26"/>
          <w:szCs w:val="26"/>
          <w:lang w:eastAsia="ru-RU"/>
        </w:rPr>
        <w:t xml:space="preserve">Список литературы должен быть оформлен в соответствии с требованиями </w:t>
      </w:r>
      <w:r w:rsidRPr="00C2471B">
        <w:rPr>
          <w:rFonts w:ascii="Times New Roman" w:hAnsi="Times New Roman"/>
          <w:sz w:val="26"/>
          <w:szCs w:val="26"/>
          <w:lang w:eastAsia="ru-RU"/>
        </w:rPr>
        <w:t xml:space="preserve">ВАК (по ГОСТ </w:t>
      </w:r>
      <w:r w:rsidRPr="00C2471B">
        <w:rPr>
          <w:rFonts w:ascii="Times New Roman" w:hAnsi="Times New Roman"/>
          <w:sz w:val="26"/>
          <w:szCs w:val="26"/>
        </w:rPr>
        <w:t xml:space="preserve"> 7.1-2003</w:t>
      </w:r>
      <w:r w:rsidRPr="00C2471B">
        <w:rPr>
          <w:rFonts w:ascii="Times New Roman" w:hAnsi="Times New Roman"/>
          <w:sz w:val="26"/>
          <w:szCs w:val="26"/>
          <w:lang w:eastAsia="ru-RU"/>
        </w:rPr>
        <w:t>), для оригинальных статей – не более 5-6 источников (за</w:t>
      </w:r>
      <w:r w:rsidRPr="00B12DE1">
        <w:rPr>
          <w:rFonts w:ascii="Times New Roman" w:hAnsi="Times New Roman"/>
          <w:sz w:val="26"/>
          <w:szCs w:val="26"/>
          <w:lang w:eastAsia="ru-RU"/>
        </w:rPr>
        <w:t xml:space="preserve"> последние 10 лет), для обзоров – не более 12-15.</w:t>
      </w:r>
    </w:p>
    <w:p w:rsidR="008C14A0" w:rsidRDefault="008C14A0" w:rsidP="00D3348A">
      <w:pPr>
        <w:spacing w:after="0" w:line="240" w:lineRule="auto"/>
        <w:jc w:val="both"/>
        <w:rPr>
          <w:rFonts w:ascii="Times New Roman" w:hAnsi="Times New Roman"/>
          <w:sz w:val="26"/>
          <w:szCs w:val="26"/>
          <w:lang w:eastAsia="ru-RU"/>
        </w:rPr>
      </w:pPr>
    </w:p>
    <w:p w:rsidR="008C14A0" w:rsidRPr="00B12DE1" w:rsidRDefault="008C14A0" w:rsidP="00D3348A">
      <w:pPr>
        <w:spacing w:after="0" w:line="240" w:lineRule="auto"/>
        <w:jc w:val="both"/>
        <w:rPr>
          <w:rFonts w:ascii="Times New Roman" w:hAnsi="Times New Roman"/>
          <w:sz w:val="2"/>
          <w:szCs w:val="2"/>
          <w:lang w:eastAsia="ru-RU"/>
        </w:rPr>
      </w:pPr>
    </w:p>
    <w:p w:rsidR="008C14A0" w:rsidRDefault="008C14A0" w:rsidP="00D3348A">
      <w:pPr>
        <w:numPr>
          <w:ilvl w:val="0"/>
          <w:numId w:val="5"/>
        </w:numPr>
        <w:spacing w:after="0" w:line="240" w:lineRule="auto"/>
        <w:jc w:val="both"/>
        <w:rPr>
          <w:rFonts w:ascii="Times New Roman" w:hAnsi="Times New Roman"/>
          <w:sz w:val="26"/>
          <w:szCs w:val="26"/>
          <w:lang w:eastAsia="ru-RU"/>
        </w:rPr>
      </w:pPr>
      <w:r w:rsidRPr="00B12DE1">
        <w:rPr>
          <w:rFonts w:ascii="Times New Roman" w:hAnsi="Times New Roman"/>
          <w:sz w:val="26"/>
          <w:szCs w:val="26"/>
          <w:lang w:eastAsia="ru-RU"/>
        </w:rPr>
        <w:t>Буквенные сокращения в тексте допускаются только после полной расшифровки понятия.</w:t>
      </w:r>
    </w:p>
    <w:p w:rsidR="008C14A0" w:rsidRDefault="008C14A0" w:rsidP="00D3348A">
      <w:pPr>
        <w:spacing w:after="0" w:line="240" w:lineRule="auto"/>
        <w:jc w:val="both"/>
        <w:rPr>
          <w:rFonts w:ascii="Times New Roman" w:hAnsi="Times New Roman"/>
          <w:sz w:val="26"/>
          <w:szCs w:val="26"/>
          <w:lang w:eastAsia="ru-RU"/>
        </w:rPr>
      </w:pPr>
    </w:p>
    <w:p w:rsidR="008C14A0" w:rsidRPr="00B12DE1" w:rsidRDefault="008C14A0" w:rsidP="00D3348A">
      <w:pPr>
        <w:spacing w:after="0" w:line="240" w:lineRule="auto"/>
        <w:jc w:val="both"/>
        <w:rPr>
          <w:rFonts w:ascii="Times New Roman" w:hAnsi="Times New Roman"/>
          <w:sz w:val="2"/>
          <w:szCs w:val="2"/>
          <w:lang w:eastAsia="ru-RU"/>
        </w:rPr>
      </w:pPr>
    </w:p>
    <w:p w:rsidR="008C14A0" w:rsidRPr="00B12DE1" w:rsidRDefault="008C14A0" w:rsidP="00D3348A">
      <w:pPr>
        <w:numPr>
          <w:ilvl w:val="0"/>
          <w:numId w:val="5"/>
        </w:numPr>
        <w:spacing w:after="0" w:line="240" w:lineRule="auto"/>
        <w:jc w:val="both"/>
        <w:rPr>
          <w:rFonts w:ascii="Times New Roman" w:hAnsi="Times New Roman"/>
          <w:sz w:val="26"/>
          <w:szCs w:val="26"/>
          <w:lang w:eastAsia="ru-RU"/>
        </w:rPr>
      </w:pPr>
      <w:r w:rsidRPr="00B12DE1">
        <w:rPr>
          <w:rFonts w:ascii="Times New Roman" w:hAnsi="Times New Roman"/>
          <w:sz w:val="26"/>
          <w:szCs w:val="26"/>
          <w:lang w:eastAsia="ru-RU"/>
        </w:rPr>
        <w:t>Статьи, принятые к печати</w:t>
      </w:r>
      <w:r>
        <w:rPr>
          <w:rFonts w:ascii="Times New Roman" w:hAnsi="Times New Roman"/>
          <w:sz w:val="26"/>
          <w:szCs w:val="26"/>
          <w:lang w:eastAsia="ru-RU"/>
        </w:rPr>
        <w:t xml:space="preserve"> Оргкомитетом</w:t>
      </w:r>
      <w:r w:rsidRPr="00B12DE1">
        <w:rPr>
          <w:rFonts w:ascii="Times New Roman" w:hAnsi="Times New Roman"/>
          <w:sz w:val="26"/>
          <w:szCs w:val="26"/>
          <w:lang w:eastAsia="ru-RU"/>
        </w:rPr>
        <w:t xml:space="preserve">, в обязательном порядке проходят стадию научного редактирования. Редакция </w:t>
      </w:r>
      <w:r>
        <w:rPr>
          <w:rFonts w:ascii="Times New Roman" w:hAnsi="Times New Roman"/>
          <w:sz w:val="26"/>
          <w:szCs w:val="26"/>
          <w:lang w:eastAsia="ru-RU"/>
        </w:rPr>
        <w:t xml:space="preserve">журнала </w:t>
      </w:r>
      <w:r w:rsidRPr="00B12DE1">
        <w:rPr>
          <w:rFonts w:ascii="Times New Roman" w:hAnsi="Times New Roman"/>
          <w:sz w:val="26"/>
          <w:szCs w:val="26"/>
          <w:lang w:eastAsia="ru-RU"/>
        </w:rPr>
        <w:t xml:space="preserve">оставляет за собой право сокращать </w:t>
      </w:r>
      <w:r>
        <w:rPr>
          <w:rFonts w:ascii="Times New Roman" w:hAnsi="Times New Roman"/>
          <w:sz w:val="26"/>
          <w:szCs w:val="26"/>
          <w:lang w:eastAsia="ru-RU"/>
        </w:rPr>
        <w:t xml:space="preserve">или отклонять </w:t>
      </w:r>
      <w:r w:rsidRPr="00B12DE1">
        <w:rPr>
          <w:rFonts w:ascii="Times New Roman" w:hAnsi="Times New Roman"/>
          <w:sz w:val="26"/>
          <w:szCs w:val="26"/>
          <w:lang w:eastAsia="ru-RU"/>
        </w:rPr>
        <w:t>статьи. Направление в редакцию работ, опубликованных в других изданиях, не допускается.</w:t>
      </w:r>
    </w:p>
    <w:p w:rsidR="008C14A0" w:rsidRDefault="008C14A0" w:rsidP="00D3348A">
      <w:pPr>
        <w:spacing w:line="240" w:lineRule="auto"/>
        <w:rPr>
          <w:rFonts w:ascii="Times New Roman" w:hAnsi="Times New Roman"/>
          <w:sz w:val="26"/>
          <w:szCs w:val="26"/>
        </w:rPr>
      </w:pPr>
    </w:p>
    <w:p w:rsidR="008C14A0" w:rsidRDefault="008C14A0" w:rsidP="00D3348A">
      <w:pPr>
        <w:numPr>
          <w:ilvl w:val="0"/>
          <w:numId w:val="5"/>
        </w:numPr>
        <w:spacing w:after="0" w:line="240" w:lineRule="auto"/>
        <w:jc w:val="both"/>
        <w:rPr>
          <w:rFonts w:ascii="Times New Roman" w:hAnsi="Times New Roman"/>
          <w:sz w:val="26"/>
          <w:szCs w:val="26"/>
        </w:rPr>
      </w:pPr>
      <w:r w:rsidRPr="00950DE2">
        <w:rPr>
          <w:rFonts w:ascii="Times New Roman" w:hAnsi="Times New Roman"/>
          <w:sz w:val="26"/>
          <w:szCs w:val="26"/>
        </w:rPr>
        <w:t>Оргкомитет заранее предупреждает всех авторов, что в соответствии с правилами журнала «Фармация» все поступившие статьи будут подвергаться жесткому отбору. Студенческие статьи, представляющие собой гуманитарные и исторические обзоры, статьи, носящие информационно-справочный характер, а также не соответствующие основному научному</w:t>
      </w:r>
      <w:r>
        <w:rPr>
          <w:rFonts w:ascii="Times New Roman" w:hAnsi="Times New Roman"/>
          <w:sz w:val="26"/>
          <w:szCs w:val="26"/>
        </w:rPr>
        <w:t xml:space="preserve"> профилю СПХФА, будут отклоняться даже без детального рассмотрения. </w:t>
      </w:r>
      <w:r>
        <w:rPr>
          <w:rFonts w:ascii="Times New Roman" w:hAnsi="Times New Roman"/>
          <w:sz w:val="26"/>
          <w:szCs w:val="26"/>
        </w:rPr>
        <w:lastRenderedPageBreak/>
        <w:t>Аспирантские обзорные статьи принимаются для рассмотрения. Кроме того, учитывая ранние сроки приема статей, принимаются для рассмотрения студенческие статьи, содержащие незавершенные по результату экспериментальные исследования, соответствующие основному научному профилю академии.</w:t>
      </w:r>
    </w:p>
    <w:p w:rsidR="008C14A0" w:rsidRDefault="008C14A0" w:rsidP="00D3348A">
      <w:pPr>
        <w:spacing w:after="0" w:line="240" w:lineRule="auto"/>
        <w:rPr>
          <w:rFonts w:ascii="Times New Roman" w:hAnsi="Times New Roman"/>
          <w:sz w:val="26"/>
          <w:szCs w:val="26"/>
        </w:rPr>
      </w:pPr>
    </w:p>
    <w:p w:rsidR="008C14A0" w:rsidRPr="008432A6" w:rsidRDefault="008C14A0" w:rsidP="00D3348A">
      <w:pPr>
        <w:numPr>
          <w:ilvl w:val="0"/>
          <w:numId w:val="5"/>
        </w:numPr>
        <w:spacing w:after="0" w:line="240" w:lineRule="auto"/>
        <w:jc w:val="both"/>
        <w:rPr>
          <w:rFonts w:ascii="Times New Roman" w:hAnsi="Times New Roman"/>
          <w:sz w:val="26"/>
          <w:szCs w:val="26"/>
        </w:rPr>
      </w:pPr>
      <w:r>
        <w:rPr>
          <w:rFonts w:ascii="Times New Roman" w:hAnsi="Times New Roman"/>
          <w:sz w:val="26"/>
          <w:szCs w:val="26"/>
        </w:rPr>
        <w:t xml:space="preserve">Для внешних участников конференции, не являющихся студентами, аспирантами или сотрудниками СПХФА, в конце файла со статьей должна быть помещена </w:t>
      </w:r>
      <w:r w:rsidRPr="008432A6">
        <w:rPr>
          <w:rFonts w:ascii="Times New Roman" w:hAnsi="Times New Roman"/>
          <w:b/>
          <w:sz w:val="26"/>
          <w:szCs w:val="26"/>
        </w:rPr>
        <w:t>заявка на участие в конференции</w:t>
      </w:r>
      <w:r>
        <w:rPr>
          <w:rFonts w:ascii="Times New Roman" w:hAnsi="Times New Roman"/>
          <w:sz w:val="26"/>
          <w:szCs w:val="26"/>
        </w:rPr>
        <w:t xml:space="preserve"> (форма заявки имеется в отдельном информационном письме). При отсутствии данной заявки статья Оргкомитетом к рассмотрению не принимается.</w:t>
      </w:r>
    </w:p>
    <w:p w:rsidR="008C14A0" w:rsidRDefault="008C14A0" w:rsidP="00B12DE1">
      <w:pPr>
        <w:spacing w:line="240" w:lineRule="auto"/>
        <w:rPr>
          <w:rFonts w:ascii="Times New Roman" w:hAnsi="Times New Roman"/>
          <w:sz w:val="26"/>
          <w:szCs w:val="26"/>
        </w:rPr>
      </w:pPr>
    </w:p>
    <w:p w:rsidR="008C14A0" w:rsidRPr="005C055D" w:rsidRDefault="008C14A0" w:rsidP="005C055D">
      <w:pPr>
        <w:pStyle w:val="3"/>
        <w:pBdr>
          <w:bottom w:val="single" w:sz="6" w:space="1" w:color="auto"/>
        </w:pBdr>
        <w:outlineLvl w:val="2"/>
        <w:rPr>
          <w:sz w:val="26"/>
          <w:szCs w:val="26"/>
        </w:rPr>
      </w:pPr>
      <w:r w:rsidRPr="005C055D">
        <w:rPr>
          <w:sz w:val="26"/>
          <w:szCs w:val="26"/>
        </w:rPr>
        <w:t xml:space="preserve">Образец оформления </w:t>
      </w:r>
      <w:r>
        <w:rPr>
          <w:sz w:val="26"/>
          <w:szCs w:val="26"/>
        </w:rPr>
        <w:t>статьи</w:t>
      </w:r>
    </w:p>
    <w:p w:rsidR="008C14A0" w:rsidRPr="00BF15E9" w:rsidRDefault="008C14A0" w:rsidP="00664CF4">
      <w:pPr>
        <w:spacing w:after="0" w:line="480" w:lineRule="auto"/>
        <w:jc w:val="center"/>
        <w:rPr>
          <w:rFonts w:ascii="Times New Roman" w:hAnsi="Times New Roman"/>
          <w:sz w:val="28"/>
          <w:szCs w:val="28"/>
        </w:rPr>
      </w:pPr>
    </w:p>
    <w:p w:rsidR="008C14A0" w:rsidRDefault="008C14A0" w:rsidP="00664CF4">
      <w:pPr>
        <w:spacing w:after="0" w:line="480" w:lineRule="auto"/>
        <w:jc w:val="center"/>
        <w:rPr>
          <w:rFonts w:ascii="Times New Roman" w:hAnsi="Times New Roman"/>
          <w:b/>
          <w:sz w:val="28"/>
          <w:szCs w:val="28"/>
        </w:rPr>
      </w:pPr>
      <w:r w:rsidRPr="00BF15E9">
        <w:rPr>
          <w:rFonts w:ascii="Times New Roman" w:hAnsi="Times New Roman"/>
          <w:b/>
          <w:sz w:val="28"/>
          <w:szCs w:val="28"/>
        </w:rPr>
        <w:t>КАП</w:t>
      </w:r>
      <w:r>
        <w:rPr>
          <w:rFonts w:ascii="Times New Roman" w:hAnsi="Times New Roman"/>
          <w:b/>
          <w:sz w:val="28"/>
          <w:szCs w:val="28"/>
        </w:rPr>
        <w:t>ИЛЛЯРНЫЙ ЗОНАЛЬНЫЙ ЭЛЕКТРОФОРЕЗ</w:t>
      </w:r>
    </w:p>
    <w:p w:rsidR="008C14A0" w:rsidRDefault="008C14A0" w:rsidP="00664CF4">
      <w:pPr>
        <w:spacing w:after="0" w:line="480" w:lineRule="auto"/>
        <w:jc w:val="center"/>
        <w:rPr>
          <w:rFonts w:ascii="Times New Roman" w:hAnsi="Times New Roman"/>
          <w:b/>
          <w:sz w:val="28"/>
          <w:szCs w:val="28"/>
        </w:rPr>
      </w:pPr>
      <w:r w:rsidRPr="00BF15E9">
        <w:rPr>
          <w:rFonts w:ascii="Times New Roman" w:hAnsi="Times New Roman"/>
          <w:b/>
          <w:sz w:val="28"/>
          <w:szCs w:val="28"/>
        </w:rPr>
        <w:t>В ОПРЕ</w:t>
      </w:r>
      <w:r>
        <w:rPr>
          <w:rFonts w:ascii="Times New Roman" w:hAnsi="Times New Roman"/>
          <w:b/>
          <w:sz w:val="28"/>
          <w:szCs w:val="28"/>
        </w:rPr>
        <w:t>ДЕЛЕНИИ НЕОРГАНИЧЕСКИХ КАТИОНОВ</w:t>
      </w:r>
    </w:p>
    <w:p w:rsidR="008C14A0" w:rsidRPr="00BF15E9" w:rsidRDefault="008C14A0" w:rsidP="00664CF4">
      <w:pPr>
        <w:spacing w:after="0" w:line="480" w:lineRule="auto"/>
        <w:jc w:val="center"/>
        <w:rPr>
          <w:rFonts w:ascii="Times New Roman" w:hAnsi="Times New Roman"/>
          <w:b/>
          <w:sz w:val="28"/>
          <w:szCs w:val="28"/>
        </w:rPr>
      </w:pPr>
      <w:r w:rsidRPr="00BF15E9">
        <w:rPr>
          <w:rFonts w:ascii="Times New Roman" w:hAnsi="Times New Roman"/>
          <w:b/>
          <w:sz w:val="28"/>
          <w:szCs w:val="28"/>
        </w:rPr>
        <w:t>В ЛЕКАРСТВЕННЫХ ПРЕПАРАТАХ</w:t>
      </w:r>
    </w:p>
    <w:p w:rsidR="008C14A0" w:rsidRPr="00BF15E9" w:rsidRDefault="008C14A0" w:rsidP="00664CF4">
      <w:pPr>
        <w:spacing w:after="0" w:line="480" w:lineRule="auto"/>
        <w:jc w:val="center"/>
        <w:rPr>
          <w:rFonts w:ascii="Times New Roman" w:hAnsi="Times New Roman"/>
          <w:sz w:val="28"/>
          <w:szCs w:val="28"/>
        </w:rPr>
      </w:pPr>
      <w:r w:rsidRPr="00BF15E9">
        <w:rPr>
          <w:rFonts w:ascii="Times New Roman" w:hAnsi="Times New Roman"/>
          <w:b/>
          <w:sz w:val="28"/>
          <w:szCs w:val="28"/>
        </w:rPr>
        <w:t>Плеханова М.М.</w:t>
      </w:r>
      <w:r w:rsidRPr="00BF15E9">
        <w:rPr>
          <w:rFonts w:ascii="Times New Roman" w:hAnsi="Times New Roman"/>
          <w:sz w:val="28"/>
          <w:szCs w:val="28"/>
        </w:rPr>
        <w:t>, студ. 5 курса (или:   асп. 2 года обучения)</w:t>
      </w:r>
    </w:p>
    <w:p w:rsidR="008C14A0" w:rsidRPr="00BF15E9" w:rsidRDefault="008C14A0" w:rsidP="00664CF4">
      <w:pPr>
        <w:spacing w:after="0" w:line="480" w:lineRule="auto"/>
        <w:jc w:val="center"/>
        <w:rPr>
          <w:rFonts w:ascii="Times New Roman" w:hAnsi="Times New Roman"/>
          <w:sz w:val="28"/>
          <w:szCs w:val="28"/>
        </w:rPr>
      </w:pPr>
      <w:r w:rsidRPr="00BF15E9">
        <w:rPr>
          <w:rFonts w:ascii="Times New Roman" w:hAnsi="Times New Roman"/>
          <w:sz w:val="28"/>
          <w:szCs w:val="28"/>
        </w:rPr>
        <w:t>Санкт-Петербургская государственная химико-фармацевтическая академия,</w:t>
      </w:r>
    </w:p>
    <w:p w:rsidR="008C14A0" w:rsidRPr="00BF15E9" w:rsidRDefault="008C14A0" w:rsidP="00664CF4">
      <w:pPr>
        <w:spacing w:after="0" w:line="480" w:lineRule="auto"/>
        <w:jc w:val="center"/>
        <w:rPr>
          <w:rFonts w:ascii="Times New Roman" w:hAnsi="Times New Roman"/>
          <w:sz w:val="28"/>
          <w:szCs w:val="28"/>
        </w:rPr>
      </w:pPr>
      <w:r w:rsidRPr="00BF15E9">
        <w:rPr>
          <w:rFonts w:ascii="Times New Roman" w:hAnsi="Times New Roman"/>
          <w:sz w:val="28"/>
          <w:szCs w:val="28"/>
        </w:rPr>
        <w:t>Санкт-Петербург</w:t>
      </w:r>
      <w:r>
        <w:rPr>
          <w:rFonts w:ascii="Times New Roman" w:hAnsi="Times New Roman"/>
          <w:sz w:val="28"/>
          <w:szCs w:val="28"/>
        </w:rPr>
        <w:t>, Российская Федерация</w:t>
      </w:r>
    </w:p>
    <w:p w:rsidR="008C14A0" w:rsidRPr="00BF15E9" w:rsidRDefault="008C14A0" w:rsidP="00664CF4">
      <w:pPr>
        <w:spacing w:after="0" w:line="480" w:lineRule="auto"/>
        <w:jc w:val="center"/>
        <w:rPr>
          <w:rFonts w:ascii="Times New Roman" w:hAnsi="Times New Roman"/>
          <w:sz w:val="28"/>
          <w:szCs w:val="28"/>
        </w:rPr>
      </w:pPr>
      <w:r w:rsidRPr="00BF15E9">
        <w:rPr>
          <w:rFonts w:ascii="Times New Roman" w:hAnsi="Times New Roman"/>
          <w:sz w:val="28"/>
          <w:szCs w:val="28"/>
        </w:rPr>
        <w:t xml:space="preserve">Руководитель: </w:t>
      </w:r>
      <w:r w:rsidRPr="00BF15E9">
        <w:rPr>
          <w:rFonts w:ascii="Times New Roman" w:hAnsi="Times New Roman"/>
          <w:b/>
          <w:sz w:val="28"/>
          <w:szCs w:val="28"/>
        </w:rPr>
        <w:t>Иванов И.И.</w:t>
      </w:r>
      <w:r w:rsidRPr="00BF15E9">
        <w:rPr>
          <w:rFonts w:ascii="Times New Roman" w:hAnsi="Times New Roman"/>
          <w:sz w:val="28"/>
          <w:szCs w:val="28"/>
        </w:rPr>
        <w:t>, докт. фарм. наук, проф.</w:t>
      </w:r>
    </w:p>
    <w:p w:rsidR="008C14A0" w:rsidRPr="00BF15E9" w:rsidRDefault="008C14A0" w:rsidP="00664CF4">
      <w:pPr>
        <w:pStyle w:val="2"/>
        <w:spacing w:line="480" w:lineRule="auto"/>
        <w:outlineLvl w:val="1"/>
      </w:pPr>
    </w:p>
    <w:p w:rsidR="008C14A0" w:rsidRPr="00BF15E9" w:rsidRDefault="008C14A0" w:rsidP="00664CF4">
      <w:pPr>
        <w:spacing w:after="0" w:line="480" w:lineRule="auto"/>
        <w:jc w:val="center"/>
        <w:rPr>
          <w:rFonts w:ascii="Times New Roman" w:hAnsi="Times New Roman"/>
          <w:sz w:val="28"/>
          <w:szCs w:val="28"/>
          <w:lang w:val="en-US" w:eastAsia="ru-RU"/>
        </w:rPr>
      </w:pPr>
      <w:r w:rsidRPr="00BF15E9">
        <w:rPr>
          <w:rFonts w:ascii="Times New Roman" w:hAnsi="Times New Roman"/>
          <w:b/>
          <w:sz w:val="28"/>
          <w:szCs w:val="28"/>
          <w:lang w:val="en-US" w:eastAsia="ru-RU"/>
        </w:rPr>
        <w:t>E-mail</w:t>
      </w:r>
      <w:r w:rsidRPr="00BF15E9">
        <w:rPr>
          <w:rFonts w:ascii="Times New Roman" w:hAnsi="Times New Roman"/>
          <w:sz w:val="28"/>
          <w:szCs w:val="28"/>
          <w:lang w:val="en-US" w:eastAsia="ru-RU"/>
        </w:rPr>
        <w:t>:</w:t>
      </w:r>
      <w:r w:rsidRPr="00BF15E9">
        <w:rPr>
          <w:rFonts w:ascii="Times New Roman" w:hAnsi="Times New Roman"/>
          <w:sz w:val="28"/>
          <w:szCs w:val="28"/>
          <w:shd w:val="clear" w:color="auto" w:fill="FFFFFF"/>
          <w:lang w:val="en-US"/>
        </w:rPr>
        <w:t xml:space="preserve"> </w:t>
      </w:r>
      <w:hyperlink r:id="rId8" w:history="1">
        <w:r w:rsidRPr="00BF15E9">
          <w:rPr>
            <w:rStyle w:val="aa"/>
            <w:rFonts w:ascii="Times New Roman" w:hAnsi="Times New Roman"/>
            <w:color w:val="auto"/>
            <w:sz w:val="28"/>
            <w:szCs w:val="28"/>
            <w:u w:val="none"/>
            <w:shd w:val="clear" w:color="auto" w:fill="FFFFFF"/>
            <w:lang w:val="en-US"/>
          </w:rPr>
          <w:t>margarita.plekhanova@pharminnotech.com</w:t>
        </w:r>
      </w:hyperlink>
    </w:p>
    <w:p w:rsidR="008C14A0" w:rsidRPr="00BF15E9" w:rsidRDefault="008C14A0" w:rsidP="00664CF4">
      <w:pPr>
        <w:spacing w:after="0" w:line="480" w:lineRule="auto"/>
        <w:ind w:firstLine="709"/>
        <w:jc w:val="both"/>
        <w:rPr>
          <w:rFonts w:ascii="Times New Roman" w:hAnsi="Times New Roman"/>
          <w:sz w:val="28"/>
          <w:szCs w:val="28"/>
          <w:lang w:eastAsia="ru-RU"/>
        </w:rPr>
      </w:pPr>
      <w:r w:rsidRPr="00BF15E9">
        <w:rPr>
          <w:rFonts w:ascii="Times New Roman" w:hAnsi="Times New Roman"/>
          <w:sz w:val="28"/>
          <w:szCs w:val="28"/>
          <w:lang w:eastAsia="ru-RU"/>
        </w:rPr>
        <w:t>Разработана методика качественного и количественного анализа катионов калия, натрия, кальция и магния в лекарственных препаратах методом капиллярного зонального электрофореза с использованием катионов лития в качестве внутреннего стандарта.</w:t>
      </w:r>
    </w:p>
    <w:p w:rsidR="008C14A0" w:rsidRPr="00BF15E9" w:rsidRDefault="008C14A0" w:rsidP="00BF15E9">
      <w:pPr>
        <w:spacing w:after="0" w:line="480" w:lineRule="auto"/>
        <w:ind w:firstLine="709"/>
        <w:jc w:val="both"/>
        <w:rPr>
          <w:rFonts w:ascii="Times New Roman" w:hAnsi="Times New Roman"/>
          <w:i/>
          <w:sz w:val="28"/>
          <w:szCs w:val="28"/>
          <w:lang w:eastAsia="ru-RU"/>
        </w:rPr>
      </w:pPr>
      <w:r w:rsidRPr="00BF15E9">
        <w:rPr>
          <w:rFonts w:ascii="Times New Roman" w:hAnsi="Times New Roman"/>
          <w:b/>
          <w:i/>
          <w:sz w:val="28"/>
          <w:szCs w:val="28"/>
          <w:lang w:eastAsia="ru-RU"/>
        </w:rPr>
        <w:lastRenderedPageBreak/>
        <w:t>Ключевые слова:</w:t>
      </w:r>
      <w:r w:rsidRPr="00BF15E9">
        <w:rPr>
          <w:rFonts w:ascii="Times New Roman" w:hAnsi="Times New Roman"/>
          <w:i/>
          <w:sz w:val="28"/>
          <w:szCs w:val="28"/>
          <w:lang w:eastAsia="ru-RU"/>
        </w:rPr>
        <w:t xml:space="preserve"> капиллярный электрофорез, капиллярный зональный электрофорез, неорганические катионы.</w:t>
      </w:r>
    </w:p>
    <w:p w:rsidR="008C14A0" w:rsidRPr="00BF15E9" w:rsidRDefault="008C14A0" w:rsidP="00BF15E9">
      <w:pPr>
        <w:spacing w:after="0" w:line="480" w:lineRule="auto"/>
        <w:jc w:val="center"/>
        <w:rPr>
          <w:rFonts w:ascii="Times New Roman" w:hAnsi="Times New Roman"/>
          <w:sz w:val="28"/>
          <w:szCs w:val="28"/>
        </w:rPr>
      </w:pPr>
    </w:p>
    <w:p w:rsidR="008C14A0" w:rsidRPr="00BF15E9" w:rsidRDefault="008C14A0" w:rsidP="001F4086">
      <w:pPr>
        <w:spacing w:after="0" w:line="480" w:lineRule="auto"/>
        <w:ind w:firstLine="709"/>
        <w:jc w:val="both"/>
        <w:rPr>
          <w:rFonts w:ascii="Times New Roman" w:hAnsi="Times New Roman"/>
          <w:sz w:val="28"/>
          <w:szCs w:val="28"/>
        </w:rPr>
      </w:pPr>
      <w:r w:rsidRPr="00BF15E9">
        <w:rPr>
          <w:rFonts w:ascii="Times New Roman" w:hAnsi="Times New Roman"/>
          <w:sz w:val="28"/>
          <w:szCs w:val="28"/>
        </w:rPr>
        <w:t>В настоящее время для определения катионов калия и натрия в лекарственных препаратах используется метод пламенной фотометрии, а катионов кальция и магния – метод комплексонометрии [1]. Оба метода обладают следующими недостатками: для пламенной фотометрии</w:t>
      </w:r>
      <w:proofErr w:type="gramStart"/>
      <w:r w:rsidRPr="00BF15E9">
        <w:rPr>
          <w:rFonts w:ascii="Times New Roman" w:hAnsi="Times New Roman"/>
          <w:sz w:val="28"/>
          <w:szCs w:val="28"/>
        </w:rPr>
        <w:t xml:space="preserve"> .</w:t>
      </w:r>
      <w:proofErr w:type="gramEnd"/>
      <w:r w:rsidRPr="00BF15E9">
        <w:rPr>
          <w:rFonts w:ascii="Times New Roman" w:hAnsi="Times New Roman"/>
          <w:sz w:val="28"/>
          <w:szCs w:val="28"/>
        </w:rPr>
        <w:t>… (далее – текст статьи).</w:t>
      </w:r>
    </w:p>
    <w:p w:rsidR="008C14A0" w:rsidRPr="00BF15E9" w:rsidRDefault="008C14A0" w:rsidP="00BF15E9">
      <w:pPr>
        <w:spacing w:after="0" w:line="480" w:lineRule="auto"/>
        <w:ind w:firstLine="709"/>
        <w:jc w:val="center"/>
        <w:rPr>
          <w:rFonts w:ascii="Times New Roman" w:hAnsi="Times New Roman"/>
          <w:b/>
          <w:sz w:val="28"/>
          <w:szCs w:val="28"/>
        </w:rPr>
      </w:pPr>
    </w:p>
    <w:p w:rsidR="008C14A0" w:rsidRPr="00BF15E9" w:rsidRDefault="008C14A0" w:rsidP="00664CF4">
      <w:pPr>
        <w:spacing w:after="0" w:line="480" w:lineRule="auto"/>
        <w:jc w:val="center"/>
        <w:rPr>
          <w:rFonts w:ascii="Times New Roman" w:hAnsi="Times New Roman"/>
          <w:b/>
          <w:sz w:val="28"/>
          <w:szCs w:val="28"/>
        </w:rPr>
      </w:pPr>
      <w:r w:rsidRPr="00BF15E9">
        <w:rPr>
          <w:rFonts w:ascii="Times New Roman" w:hAnsi="Times New Roman"/>
          <w:b/>
          <w:sz w:val="28"/>
          <w:szCs w:val="28"/>
        </w:rPr>
        <w:t>Экспериментальная часть</w:t>
      </w:r>
    </w:p>
    <w:p w:rsidR="008C14A0" w:rsidRPr="00BF15E9" w:rsidRDefault="008C14A0" w:rsidP="00664CF4">
      <w:pPr>
        <w:spacing w:after="0" w:line="480" w:lineRule="auto"/>
        <w:ind w:firstLine="709"/>
        <w:jc w:val="both"/>
        <w:rPr>
          <w:rFonts w:ascii="Times New Roman" w:hAnsi="Times New Roman"/>
          <w:sz w:val="28"/>
          <w:szCs w:val="28"/>
        </w:rPr>
      </w:pPr>
      <w:r w:rsidRPr="00BF15E9">
        <w:rPr>
          <w:rFonts w:ascii="Times New Roman" w:hAnsi="Times New Roman"/>
          <w:sz w:val="28"/>
          <w:szCs w:val="28"/>
        </w:rPr>
        <w:t>Объектами исследования служили 12 лекарственных препаратов: «Аспаркам», «Магне В6» .…(далее – текст статьи).</w:t>
      </w:r>
    </w:p>
    <w:p w:rsidR="008C14A0" w:rsidRPr="00BF15E9" w:rsidRDefault="008C14A0" w:rsidP="00BF15E9">
      <w:pPr>
        <w:spacing w:after="0" w:line="480" w:lineRule="auto"/>
        <w:ind w:firstLine="709"/>
        <w:jc w:val="both"/>
        <w:rPr>
          <w:rFonts w:ascii="Times New Roman" w:hAnsi="Times New Roman"/>
          <w:sz w:val="28"/>
          <w:szCs w:val="28"/>
        </w:rPr>
      </w:pPr>
    </w:p>
    <w:p w:rsidR="008C14A0" w:rsidRPr="00BF15E9" w:rsidRDefault="008C14A0" w:rsidP="00664CF4">
      <w:pPr>
        <w:spacing w:after="0" w:line="480" w:lineRule="auto"/>
        <w:jc w:val="center"/>
        <w:rPr>
          <w:rFonts w:ascii="Times New Roman" w:hAnsi="Times New Roman"/>
          <w:b/>
          <w:sz w:val="28"/>
          <w:szCs w:val="28"/>
        </w:rPr>
      </w:pPr>
      <w:r w:rsidRPr="00BF15E9">
        <w:rPr>
          <w:rFonts w:ascii="Times New Roman" w:hAnsi="Times New Roman"/>
          <w:b/>
          <w:sz w:val="28"/>
          <w:szCs w:val="28"/>
        </w:rPr>
        <w:t>Вывод</w:t>
      </w:r>
      <w:r>
        <w:rPr>
          <w:rFonts w:ascii="Times New Roman" w:hAnsi="Times New Roman"/>
          <w:b/>
          <w:sz w:val="28"/>
          <w:szCs w:val="28"/>
        </w:rPr>
        <w:t>(ы)</w:t>
      </w:r>
    </w:p>
    <w:p w:rsidR="008C14A0" w:rsidRPr="00BF15E9" w:rsidRDefault="008C14A0" w:rsidP="00664CF4">
      <w:pPr>
        <w:spacing w:after="0" w:line="480" w:lineRule="auto"/>
        <w:ind w:firstLine="709"/>
        <w:jc w:val="both"/>
        <w:rPr>
          <w:rFonts w:ascii="Times New Roman" w:hAnsi="Times New Roman"/>
          <w:sz w:val="28"/>
          <w:szCs w:val="28"/>
        </w:rPr>
      </w:pPr>
      <w:r w:rsidRPr="00BF15E9">
        <w:rPr>
          <w:rFonts w:ascii="Times New Roman" w:hAnsi="Times New Roman"/>
          <w:sz w:val="28"/>
          <w:szCs w:val="28"/>
        </w:rPr>
        <w:t>Разработана методика качественного и количественного анализа катионов калия, натрия, кальция и магния в лекарственных препаратах методом капиллярного зонального электрофореза.</w:t>
      </w:r>
    </w:p>
    <w:p w:rsidR="008C14A0" w:rsidRDefault="008C14A0" w:rsidP="00BF15E9">
      <w:pPr>
        <w:spacing w:after="0" w:line="480" w:lineRule="auto"/>
        <w:ind w:firstLine="709"/>
        <w:jc w:val="both"/>
        <w:rPr>
          <w:rFonts w:ascii="Times New Roman" w:hAnsi="Times New Roman"/>
          <w:sz w:val="28"/>
          <w:szCs w:val="28"/>
        </w:rPr>
      </w:pPr>
    </w:p>
    <w:p w:rsidR="00E43410" w:rsidRDefault="00E43410" w:rsidP="00BF15E9">
      <w:pPr>
        <w:spacing w:after="0" w:line="480" w:lineRule="auto"/>
        <w:ind w:firstLine="709"/>
        <w:jc w:val="both"/>
        <w:rPr>
          <w:rFonts w:ascii="Times New Roman" w:hAnsi="Times New Roman"/>
          <w:sz w:val="28"/>
          <w:szCs w:val="28"/>
        </w:rPr>
      </w:pPr>
    </w:p>
    <w:p w:rsidR="00E43410" w:rsidRPr="00BF15E9" w:rsidRDefault="00E43410" w:rsidP="00BF15E9">
      <w:pPr>
        <w:spacing w:after="0" w:line="480" w:lineRule="auto"/>
        <w:ind w:firstLine="709"/>
        <w:jc w:val="both"/>
        <w:rPr>
          <w:rFonts w:ascii="Times New Roman" w:hAnsi="Times New Roman"/>
          <w:sz w:val="28"/>
          <w:szCs w:val="28"/>
        </w:rPr>
      </w:pPr>
    </w:p>
    <w:p w:rsidR="008C14A0" w:rsidRPr="00BF15E9" w:rsidRDefault="008C14A0" w:rsidP="00664CF4">
      <w:pPr>
        <w:spacing w:after="0" w:line="480" w:lineRule="auto"/>
        <w:jc w:val="center"/>
        <w:rPr>
          <w:rFonts w:ascii="Times New Roman" w:hAnsi="Times New Roman"/>
          <w:b/>
          <w:sz w:val="28"/>
          <w:szCs w:val="28"/>
        </w:rPr>
      </w:pPr>
      <w:r w:rsidRPr="00BF15E9">
        <w:rPr>
          <w:rFonts w:ascii="Times New Roman" w:hAnsi="Times New Roman"/>
          <w:b/>
          <w:sz w:val="28"/>
          <w:szCs w:val="28"/>
        </w:rPr>
        <w:lastRenderedPageBreak/>
        <w:t>ЛИТЕРАТУРА</w:t>
      </w:r>
    </w:p>
    <w:p w:rsidR="008C14A0" w:rsidRPr="00BF15E9" w:rsidRDefault="008C14A0" w:rsidP="00BF15E9">
      <w:pPr>
        <w:pStyle w:val="ab"/>
        <w:numPr>
          <w:ilvl w:val="0"/>
          <w:numId w:val="2"/>
        </w:numPr>
        <w:spacing w:after="0" w:line="480" w:lineRule="auto"/>
        <w:ind w:left="0"/>
        <w:jc w:val="both"/>
        <w:rPr>
          <w:rFonts w:ascii="Times New Roman" w:hAnsi="Times New Roman"/>
          <w:b/>
          <w:sz w:val="28"/>
          <w:szCs w:val="28"/>
        </w:rPr>
      </w:pPr>
      <w:r w:rsidRPr="00BF15E9">
        <w:rPr>
          <w:rFonts w:ascii="Times New Roman" w:hAnsi="Times New Roman"/>
          <w:sz w:val="28"/>
          <w:szCs w:val="28"/>
        </w:rPr>
        <w:t xml:space="preserve">Государственная фармакопея </w:t>
      </w:r>
      <w:r w:rsidRPr="00BF15E9">
        <w:rPr>
          <w:rFonts w:ascii="Times New Roman" w:hAnsi="Times New Roman"/>
          <w:sz w:val="28"/>
          <w:szCs w:val="28"/>
          <w:lang w:val="en-US"/>
        </w:rPr>
        <w:t>XI</w:t>
      </w:r>
      <w:r w:rsidRPr="00BF15E9">
        <w:rPr>
          <w:rFonts w:ascii="Times New Roman" w:hAnsi="Times New Roman"/>
          <w:sz w:val="28"/>
          <w:szCs w:val="28"/>
        </w:rPr>
        <w:t xml:space="preserve"> издания, вып. 1. </w:t>
      </w:r>
      <w:r w:rsidRPr="00BF15E9">
        <w:rPr>
          <w:rFonts w:ascii="Times New Roman" w:hAnsi="Times New Roman"/>
          <w:sz w:val="28"/>
          <w:szCs w:val="28"/>
        </w:rPr>
        <w:sym w:font="Symbol" w:char="F02D"/>
      </w:r>
      <w:r w:rsidRPr="00BF15E9">
        <w:rPr>
          <w:rFonts w:ascii="Times New Roman" w:hAnsi="Times New Roman"/>
          <w:sz w:val="28"/>
          <w:szCs w:val="28"/>
        </w:rPr>
        <w:t xml:space="preserve"> М.: Медицина, 1987. </w:t>
      </w:r>
      <w:r w:rsidRPr="00BF15E9">
        <w:rPr>
          <w:rFonts w:ascii="Times New Roman" w:hAnsi="Times New Roman"/>
          <w:sz w:val="28"/>
          <w:szCs w:val="28"/>
        </w:rPr>
        <w:sym w:font="Symbol" w:char="F02D"/>
      </w:r>
      <w:r w:rsidRPr="00BF15E9">
        <w:rPr>
          <w:rFonts w:ascii="Times New Roman" w:hAnsi="Times New Roman"/>
          <w:sz w:val="28"/>
          <w:szCs w:val="28"/>
        </w:rPr>
        <w:t xml:space="preserve"> 332 </w:t>
      </w:r>
      <w:proofErr w:type="gramStart"/>
      <w:r w:rsidRPr="00BF15E9">
        <w:rPr>
          <w:rFonts w:ascii="Times New Roman" w:hAnsi="Times New Roman"/>
          <w:sz w:val="28"/>
          <w:szCs w:val="28"/>
        </w:rPr>
        <w:t>с</w:t>
      </w:r>
      <w:proofErr w:type="gramEnd"/>
      <w:r w:rsidRPr="00BF15E9">
        <w:rPr>
          <w:rFonts w:ascii="Times New Roman" w:hAnsi="Times New Roman"/>
          <w:sz w:val="28"/>
          <w:szCs w:val="28"/>
        </w:rPr>
        <w:t>.</w:t>
      </w:r>
    </w:p>
    <w:p w:rsidR="008C14A0" w:rsidRPr="00E43410" w:rsidRDefault="008C14A0" w:rsidP="00BF15E9">
      <w:pPr>
        <w:pStyle w:val="ab"/>
        <w:numPr>
          <w:ilvl w:val="0"/>
          <w:numId w:val="2"/>
        </w:numPr>
        <w:spacing w:after="0" w:line="480" w:lineRule="auto"/>
        <w:ind w:left="0"/>
        <w:jc w:val="both"/>
        <w:rPr>
          <w:rFonts w:ascii="Times New Roman" w:hAnsi="Times New Roman"/>
          <w:b/>
          <w:sz w:val="28"/>
          <w:szCs w:val="28"/>
          <w:lang w:val="en-US"/>
        </w:rPr>
      </w:pPr>
      <w:r w:rsidRPr="00BF15E9">
        <w:rPr>
          <w:rFonts w:ascii="Times New Roman" w:hAnsi="Times New Roman"/>
          <w:sz w:val="28"/>
          <w:szCs w:val="28"/>
          <w:lang w:val="en-US"/>
        </w:rPr>
        <w:t xml:space="preserve">Beckers J.L., Bochek P. The preparation of background electrolytes in capillary zone electrophoresis: Golden rules and pitfalls. // Electrophoresis. </w:t>
      </w:r>
      <w:r w:rsidRPr="00BF15E9">
        <w:rPr>
          <w:rFonts w:ascii="Times New Roman" w:hAnsi="Times New Roman"/>
          <w:sz w:val="28"/>
          <w:szCs w:val="28"/>
        </w:rPr>
        <w:sym w:font="Symbol" w:char="F02D"/>
      </w:r>
      <w:r w:rsidRPr="00BF15E9">
        <w:rPr>
          <w:rFonts w:ascii="Times New Roman" w:hAnsi="Times New Roman"/>
          <w:sz w:val="28"/>
          <w:szCs w:val="28"/>
          <w:lang w:val="en-US"/>
        </w:rPr>
        <w:t xml:space="preserve"> 2003</w:t>
      </w:r>
      <w:r w:rsidRPr="00BF15E9">
        <w:rPr>
          <w:rFonts w:ascii="Times New Roman" w:hAnsi="Times New Roman"/>
          <w:sz w:val="28"/>
          <w:szCs w:val="28"/>
        </w:rPr>
        <w:t xml:space="preserve">; </w:t>
      </w:r>
      <w:r w:rsidRPr="00BF15E9">
        <w:rPr>
          <w:rFonts w:ascii="Times New Roman" w:hAnsi="Times New Roman"/>
          <w:sz w:val="28"/>
          <w:szCs w:val="28"/>
          <w:lang w:val="en-US"/>
        </w:rPr>
        <w:t>Vol. 24</w:t>
      </w:r>
      <w:r w:rsidRPr="00BF15E9">
        <w:rPr>
          <w:rFonts w:ascii="Times New Roman" w:hAnsi="Times New Roman"/>
          <w:sz w:val="28"/>
          <w:szCs w:val="28"/>
        </w:rPr>
        <w:t>: 518</w:t>
      </w:r>
      <w:r w:rsidRPr="00BF15E9">
        <w:rPr>
          <w:rFonts w:ascii="Times New Roman" w:hAnsi="Times New Roman"/>
          <w:sz w:val="28"/>
          <w:szCs w:val="28"/>
        </w:rPr>
        <w:sym w:font="Symbol" w:char="F02D"/>
      </w:r>
      <w:r w:rsidRPr="00BF15E9">
        <w:rPr>
          <w:rFonts w:ascii="Times New Roman" w:hAnsi="Times New Roman"/>
          <w:sz w:val="28"/>
          <w:szCs w:val="28"/>
        </w:rPr>
        <w:t>535</w:t>
      </w:r>
      <w:r w:rsidRPr="00BF15E9">
        <w:rPr>
          <w:rFonts w:ascii="Times New Roman" w:hAnsi="Times New Roman"/>
          <w:sz w:val="28"/>
          <w:szCs w:val="28"/>
          <w:lang w:val="en-US"/>
        </w:rPr>
        <w:t>.</w:t>
      </w:r>
    </w:p>
    <w:p w:rsidR="008C14A0" w:rsidRPr="00BF15E9" w:rsidRDefault="008C14A0" w:rsidP="00F643B3">
      <w:pPr>
        <w:pStyle w:val="ab"/>
        <w:spacing w:after="0" w:line="480" w:lineRule="auto"/>
        <w:ind w:left="0"/>
        <w:jc w:val="center"/>
        <w:rPr>
          <w:rFonts w:ascii="Times New Roman" w:hAnsi="Times New Roman"/>
          <w:b/>
          <w:sz w:val="28"/>
          <w:szCs w:val="28"/>
          <w:lang w:val="en-US"/>
        </w:rPr>
      </w:pPr>
      <w:r w:rsidRPr="00BF15E9">
        <w:rPr>
          <w:rFonts w:ascii="Times New Roman" w:hAnsi="Times New Roman"/>
          <w:b/>
          <w:sz w:val="28"/>
          <w:szCs w:val="28"/>
          <w:lang w:val="en-US"/>
        </w:rPr>
        <w:t>SUMMARY</w:t>
      </w:r>
    </w:p>
    <w:p w:rsidR="008C14A0" w:rsidRPr="00F643B3" w:rsidRDefault="008C14A0" w:rsidP="006D37C7">
      <w:pPr>
        <w:spacing w:after="0" w:line="480" w:lineRule="auto"/>
        <w:ind w:firstLine="708"/>
        <w:jc w:val="both"/>
        <w:rPr>
          <w:rFonts w:ascii="Times New Roman" w:hAnsi="Times New Roman"/>
          <w:b/>
          <w:i/>
          <w:sz w:val="28"/>
          <w:szCs w:val="28"/>
          <w:lang w:val="en-US"/>
        </w:rPr>
      </w:pPr>
      <w:r w:rsidRPr="00BF15E9">
        <w:rPr>
          <w:rFonts w:ascii="Times New Roman" w:hAnsi="Times New Roman"/>
          <w:b/>
          <w:i/>
          <w:sz w:val="28"/>
          <w:szCs w:val="28"/>
          <w:lang w:val="en-US"/>
        </w:rPr>
        <w:t>CAPILLARY ZONE ELECT</w:t>
      </w:r>
      <w:r>
        <w:rPr>
          <w:rFonts w:ascii="Times New Roman" w:hAnsi="Times New Roman"/>
          <w:b/>
          <w:i/>
          <w:sz w:val="28"/>
          <w:szCs w:val="28"/>
          <w:lang w:val="en-US"/>
        </w:rPr>
        <w:t>ROPHORESIS IN THE DETERMINATION</w:t>
      </w:r>
    </w:p>
    <w:p w:rsidR="008C14A0" w:rsidRPr="00BF15E9" w:rsidRDefault="008C14A0" w:rsidP="006D37C7">
      <w:pPr>
        <w:spacing w:after="0" w:line="480" w:lineRule="auto"/>
        <w:jc w:val="both"/>
        <w:rPr>
          <w:rFonts w:ascii="Times New Roman" w:hAnsi="Times New Roman"/>
          <w:b/>
          <w:i/>
          <w:sz w:val="28"/>
          <w:szCs w:val="28"/>
          <w:lang w:val="en-US"/>
        </w:rPr>
      </w:pPr>
      <w:r w:rsidRPr="00BF15E9">
        <w:rPr>
          <w:rFonts w:ascii="Times New Roman" w:hAnsi="Times New Roman"/>
          <w:b/>
          <w:i/>
          <w:sz w:val="28"/>
          <w:szCs w:val="28"/>
          <w:lang w:val="en-US"/>
        </w:rPr>
        <w:t>OF INORGANIC CATIONS IN MEDICATIONS</w:t>
      </w:r>
    </w:p>
    <w:p w:rsidR="008C14A0" w:rsidRPr="00BF15E9" w:rsidRDefault="008C14A0" w:rsidP="006D37C7">
      <w:pPr>
        <w:spacing w:after="0" w:line="480" w:lineRule="auto"/>
        <w:ind w:firstLine="708"/>
        <w:jc w:val="both"/>
        <w:rPr>
          <w:rFonts w:ascii="Times New Roman" w:hAnsi="Times New Roman"/>
          <w:b/>
          <w:sz w:val="28"/>
          <w:szCs w:val="28"/>
          <w:lang w:val="en-US"/>
        </w:rPr>
      </w:pPr>
      <w:r w:rsidRPr="00BF15E9">
        <w:rPr>
          <w:rFonts w:ascii="Times New Roman" w:hAnsi="Times New Roman"/>
          <w:b/>
          <w:sz w:val="28"/>
          <w:szCs w:val="28"/>
          <w:lang w:val="en-US"/>
        </w:rPr>
        <w:t>Plekhanova M.M., 5</w:t>
      </w:r>
      <w:r w:rsidRPr="00BF15E9">
        <w:rPr>
          <w:rFonts w:ascii="Times New Roman" w:hAnsi="Times New Roman"/>
          <w:b/>
          <w:sz w:val="28"/>
          <w:szCs w:val="28"/>
          <w:vertAlign w:val="superscript"/>
          <w:lang w:val="en-US"/>
        </w:rPr>
        <w:t>th</w:t>
      </w:r>
      <w:r w:rsidRPr="00BF15E9">
        <w:rPr>
          <w:rFonts w:ascii="Times New Roman" w:hAnsi="Times New Roman"/>
          <w:b/>
          <w:sz w:val="28"/>
          <w:szCs w:val="28"/>
          <w:lang w:val="en-US"/>
        </w:rPr>
        <w:t xml:space="preserve"> year student</w:t>
      </w:r>
    </w:p>
    <w:p w:rsidR="008C14A0" w:rsidRPr="00BF15E9" w:rsidRDefault="008C14A0" w:rsidP="006D37C7">
      <w:pPr>
        <w:spacing w:after="0" w:line="480" w:lineRule="auto"/>
        <w:jc w:val="both"/>
        <w:rPr>
          <w:rFonts w:ascii="Times New Roman" w:hAnsi="Times New Roman"/>
          <w:b/>
          <w:sz w:val="28"/>
          <w:szCs w:val="28"/>
          <w:lang w:val="en-US"/>
        </w:rPr>
      </w:pP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BF15E9">
                <w:rPr>
                  <w:rFonts w:ascii="Times New Roman" w:hAnsi="Times New Roman"/>
                  <w:b/>
                  <w:sz w:val="28"/>
                  <w:szCs w:val="28"/>
                  <w:lang w:val="en-US"/>
                </w:rPr>
                <w:t>St. Petersburg</w:t>
              </w:r>
            </w:smartTag>
          </w:smartTag>
          <w:r w:rsidRPr="00BF15E9">
            <w:rPr>
              <w:rFonts w:ascii="Times New Roman" w:hAnsi="Times New Roman"/>
              <w:b/>
              <w:sz w:val="28"/>
              <w:szCs w:val="28"/>
              <w:lang w:val="en-US"/>
            </w:rPr>
            <w:t xml:space="preserve"> </w:t>
          </w:r>
          <w:smartTag w:uri="urn:schemas-microsoft-com:office:smarttags" w:element="country-region">
            <w:smartTag w:uri="urn:schemas-microsoft-com:office:smarttags" w:element="PlaceType">
              <w:r w:rsidRPr="00BF15E9">
                <w:rPr>
                  <w:rFonts w:ascii="Times New Roman" w:hAnsi="Times New Roman"/>
                  <w:b/>
                  <w:sz w:val="28"/>
                  <w:szCs w:val="28"/>
                  <w:lang w:val="en-US"/>
                </w:rPr>
                <w:t>State</w:t>
              </w:r>
            </w:smartTag>
          </w:smartTag>
          <w:r w:rsidRPr="00BF15E9">
            <w:rPr>
              <w:rFonts w:ascii="Times New Roman" w:hAnsi="Times New Roman"/>
              <w:b/>
              <w:sz w:val="28"/>
              <w:szCs w:val="28"/>
              <w:lang w:val="en-US"/>
            </w:rPr>
            <w:t xml:space="preserve"> </w:t>
          </w:r>
          <w:smartTag w:uri="urn:schemas-microsoft-com:office:smarttags" w:element="country-region">
            <w:smartTag w:uri="urn:schemas-microsoft-com:office:smarttags" w:element="PlaceName">
              <w:r w:rsidRPr="00BF15E9">
                <w:rPr>
                  <w:rFonts w:ascii="Times New Roman" w:hAnsi="Times New Roman"/>
                  <w:b/>
                  <w:sz w:val="28"/>
                  <w:szCs w:val="28"/>
                  <w:lang w:val="en-US"/>
                </w:rPr>
                <w:t>Chemical-Pharmaceutical</w:t>
              </w:r>
            </w:smartTag>
          </w:smartTag>
          <w:r w:rsidRPr="00BF15E9">
            <w:rPr>
              <w:rFonts w:ascii="Times New Roman" w:hAnsi="Times New Roman"/>
              <w:b/>
              <w:sz w:val="28"/>
              <w:szCs w:val="28"/>
              <w:lang w:val="en-US"/>
            </w:rPr>
            <w:t xml:space="preserve"> </w:t>
          </w:r>
          <w:smartTag w:uri="urn:schemas-microsoft-com:office:smarttags" w:element="country-region">
            <w:smartTag w:uri="urn:schemas-microsoft-com:office:smarttags" w:element="PlaceType">
              <w:r w:rsidRPr="00BF15E9">
                <w:rPr>
                  <w:rFonts w:ascii="Times New Roman" w:hAnsi="Times New Roman"/>
                  <w:b/>
                  <w:sz w:val="28"/>
                  <w:szCs w:val="28"/>
                  <w:lang w:val="en-US"/>
                </w:rPr>
                <w:t>Academy</w:t>
              </w:r>
            </w:smartTag>
          </w:smartTag>
        </w:smartTag>
      </w:smartTag>
      <w:r w:rsidRPr="00BF15E9">
        <w:rPr>
          <w:rFonts w:ascii="Times New Roman" w:hAnsi="Times New Roman"/>
          <w:b/>
          <w:sz w:val="28"/>
          <w:szCs w:val="28"/>
          <w:lang w:val="en-US"/>
        </w:rPr>
        <w:t>,</w:t>
      </w:r>
    </w:p>
    <w:p w:rsidR="008C14A0" w:rsidRPr="00664CF4" w:rsidRDefault="008C14A0" w:rsidP="006D37C7">
      <w:pPr>
        <w:spacing w:after="0" w:line="480" w:lineRule="auto"/>
        <w:jc w:val="both"/>
        <w:rPr>
          <w:rFonts w:ascii="Times New Roman" w:hAnsi="Times New Roman"/>
          <w:b/>
          <w:sz w:val="28"/>
          <w:szCs w:val="28"/>
          <w:lang w:val="en-US"/>
        </w:rPr>
      </w:pPr>
      <w:smartTag w:uri="urn:schemas-microsoft-com:office:smarttags" w:element="country-region">
        <w:smartTag w:uri="urn:schemas-microsoft-com:office:smarttags" w:element="City">
          <w:smartTag w:uri="urn:schemas-microsoft-com:office:smarttags" w:element="place">
            <w:smartTag w:uri="urn:schemas-microsoft-com:office:smarttags" w:element="City">
              <w:r w:rsidRPr="00BF15E9">
                <w:rPr>
                  <w:rFonts w:ascii="Times New Roman" w:hAnsi="Times New Roman"/>
                  <w:b/>
                  <w:sz w:val="28"/>
                  <w:szCs w:val="28"/>
                  <w:lang w:val="en-US"/>
                </w:rPr>
                <w:t>St. Petersburg</w:t>
              </w:r>
            </w:smartTag>
          </w:smartTag>
          <w:r w:rsidRPr="00664CF4">
            <w:rPr>
              <w:rFonts w:ascii="Times New Roman" w:hAnsi="Times New Roman"/>
              <w:b/>
              <w:sz w:val="28"/>
              <w:szCs w:val="28"/>
              <w:lang w:val="en-US"/>
            </w:rPr>
            <w:t xml:space="preserve">, </w:t>
          </w:r>
          <w:smartTag w:uri="urn:schemas-microsoft-com:office:smarttags" w:element="country-region">
            <w:r>
              <w:rPr>
                <w:rFonts w:ascii="Times New Roman" w:hAnsi="Times New Roman"/>
                <w:b/>
                <w:sz w:val="28"/>
                <w:szCs w:val="28"/>
                <w:lang w:val="en-US"/>
              </w:rPr>
              <w:t>Russian Federation</w:t>
            </w:r>
          </w:smartTag>
        </w:smartTag>
      </w:smartTag>
    </w:p>
    <w:p w:rsidR="008C14A0" w:rsidRPr="00BF15E9" w:rsidRDefault="008C14A0" w:rsidP="00664CF4">
      <w:pPr>
        <w:tabs>
          <w:tab w:val="left" w:pos="191"/>
          <w:tab w:val="right" w:pos="10204"/>
        </w:tabs>
        <w:spacing w:after="0" w:line="480" w:lineRule="auto"/>
        <w:ind w:firstLine="709"/>
        <w:jc w:val="both"/>
        <w:rPr>
          <w:rFonts w:ascii="Times New Roman" w:hAnsi="Times New Roman"/>
          <w:sz w:val="28"/>
          <w:szCs w:val="28"/>
          <w:lang w:val="en-US"/>
        </w:rPr>
      </w:pPr>
      <w:r w:rsidRPr="00BF15E9">
        <w:rPr>
          <w:rFonts w:ascii="Times New Roman" w:hAnsi="Times New Roman"/>
          <w:sz w:val="28"/>
          <w:szCs w:val="28"/>
          <w:lang w:val="en-US"/>
        </w:rPr>
        <w:t>A procedure has been developed for the qualitative and quantitative analysis of potassium, sodium, calcium and magnesium cations in epy drugs by capillary zone electrophoresis using lithium cations as an internal standard.</w:t>
      </w:r>
    </w:p>
    <w:p w:rsidR="008C14A0" w:rsidRPr="00667C22" w:rsidRDefault="008C14A0" w:rsidP="00664CF4">
      <w:pPr>
        <w:tabs>
          <w:tab w:val="left" w:pos="191"/>
          <w:tab w:val="right" w:pos="10204"/>
        </w:tabs>
        <w:spacing w:after="0" w:line="480" w:lineRule="auto"/>
        <w:ind w:firstLine="709"/>
        <w:jc w:val="both"/>
        <w:rPr>
          <w:rFonts w:ascii="Times New Roman" w:hAnsi="Times New Roman"/>
          <w:sz w:val="28"/>
          <w:szCs w:val="28"/>
          <w:lang w:val="en-US"/>
        </w:rPr>
      </w:pPr>
      <w:r w:rsidRPr="00BF15E9">
        <w:rPr>
          <w:rFonts w:ascii="Times New Roman" w:hAnsi="Times New Roman"/>
          <w:b/>
          <w:i/>
          <w:sz w:val="28"/>
          <w:szCs w:val="28"/>
          <w:lang w:val="en-US"/>
        </w:rPr>
        <w:t>Key words:</w:t>
      </w:r>
      <w:r w:rsidRPr="00BF15E9">
        <w:rPr>
          <w:rFonts w:ascii="Times New Roman" w:hAnsi="Times New Roman"/>
          <w:sz w:val="28"/>
          <w:szCs w:val="28"/>
          <w:lang w:val="en-US"/>
        </w:rPr>
        <w:t xml:space="preserve"> capillary electrophoresis, capillary zone electrophoresis, inorganic cations.</w:t>
      </w:r>
    </w:p>
    <w:p w:rsidR="008C14A0" w:rsidRDefault="008C14A0" w:rsidP="005C055D">
      <w:pPr>
        <w:tabs>
          <w:tab w:val="left" w:pos="191"/>
          <w:tab w:val="right" w:pos="10204"/>
        </w:tabs>
        <w:spacing w:after="0" w:line="240" w:lineRule="auto"/>
        <w:jc w:val="right"/>
        <w:rPr>
          <w:rFonts w:ascii="Times New Roman" w:hAnsi="Times New Roman"/>
          <w:b/>
          <w:sz w:val="26"/>
          <w:szCs w:val="26"/>
          <w:lang w:val="en-US"/>
        </w:rPr>
      </w:pPr>
    </w:p>
    <w:p w:rsidR="008C14A0" w:rsidRPr="005C055D" w:rsidRDefault="008C14A0" w:rsidP="005C055D">
      <w:pPr>
        <w:tabs>
          <w:tab w:val="left" w:pos="191"/>
          <w:tab w:val="right" w:pos="10204"/>
        </w:tabs>
        <w:spacing w:after="0" w:line="240" w:lineRule="auto"/>
        <w:jc w:val="right"/>
        <w:rPr>
          <w:rFonts w:ascii="Times New Roman" w:hAnsi="Times New Roman"/>
          <w:b/>
          <w:sz w:val="26"/>
          <w:szCs w:val="26"/>
        </w:rPr>
      </w:pPr>
      <w:r w:rsidRPr="005C055D">
        <w:rPr>
          <w:rFonts w:ascii="Times New Roman" w:hAnsi="Times New Roman"/>
          <w:b/>
          <w:sz w:val="26"/>
          <w:szCs w:val="26"/>
        </w:rPr>
        <w:t>Оргкомитет конференции:</w:t>
      </w:r>
      <w:r>
        <w:rPr>
          <w:rFonts w:ascii="Times New Roman" w:hAnsi="Times New Roman"/>
          <w:b/>
          <w:sz w:val="26"/>
          <w:szCs w:val="26"/>
        </w:rPr>
        <w:t xml:space="preserve"> </w:t>
      </w:r>
      <w:r w:rsidRPr="005C055D">
        <w:rPr>
          <w:rFonts w:ascii="Times New Roman" w:hAnsi="Times New Roman"/>
          <w:b/>
          <w:sz w:val="26"/>
          <w:szCs w:val="26"/>
        </w:rPr>
        <w:t>СПХФА, Санкт-Петербург</w:t>
      </w:r>
    </w:p>
    <w:p w:rsidR="008C14A0" w:rsidRPr="00C11CA0" w:rsidRDefault="00FD2B57" w:rsidP="005C055D">
      <w:pPr>
        <w:pStyle w:val="20"/>
        <w:pBdr>
          <w:bottom w:val="none" w:sz="0" w:space="0" w:color="auto"/>
        </w:pBdr>
        <w:ind w:firstLine="709"/>
        <w:jc w:val="right"/>
        <w:rPr>
          <w:b/>
          <w:sz w:val="26"/>
          <w:szCs w:val="26"/>
        </w:rPr>
      </w:pPr>
      <w:hyperlink r:id="rId9" w:history="1">
        <w:r w:rsidR="008C14A0" w:rsidRPr="00C11CA0">
          <w:rPr>
            <w:rStyle w:val="aa"/>
            <w:b/>
            <w:bCs/>
            <w:color w:val="auto"/>
            <w:sz w:val="26"/>
            <w:szCs w:val="26"/>
            <w:u w:val="none"/>
            <w:lang w:val="en-US"/>
          </w:rPr>
          <w:t>conference</w:t>
        </w:r>
        <w:r w:rsidR="008C14A0" w:rsidRPr="00C11CA0">
          <w:rPr>
            <w:rStyle w:val="aa"/>
            <w:b/>
            <w:bCs/>
            <w:color w:val="auto"/>
            <w:sz w:val="26"/>
            <w:szCs w:val="26"/>
            <w:u w:val="none"/>
          </w:rPr>
          <w:t>@</w:t>
        </w:r>
        <w:r w:rsidR="008C14A0" w:rsidRPr="00C11CA0">
          <w:rPr>
            <w:rStyle w:val="aa"/>
            <w:b/>
            <w:bCs/>
            <w:color w:val="auto"/>
            <w:sz w:val="26"/>
            <w:szCs w:val="26"/>
            <w:u w:val="none"/>
            <w:lang w:val="en-US"/>
          </w:rPr>
          <w:t>pharminnotech</w:t>
        </w:r>
        <w:r w:rsidR="008C14A0" w:rsidRPr="00C11CA0">
          <w:rPr>
            <w:rStyle w:val="aa"/>
            <w:b/>
            <w:bCs/>
            <w:color w:val="auto"/>
            <w:sz w:val="26"/>
            <w:szCs w:val="26"/>
            <w:u w:val="none"/>
          </w:rPr>
          <w:t>.</w:t>
        </w:r>
        <w:r w:rsidR="008C14A0" w:rsidRPr="00C11CA0">
          <w:rPr>
            <w:rStyle w:val="aa"/>
            <w:b/>
            <w:bCs/>
            <w:color w:val="auto"/>
            <w:sz w:val="26"/>
            <w:szCs w:val="26"/>
            <w:u w:val="none"/>
            <w:lang w:val="en-US"/>
          </w:rPr>
          <w:t>com</w:t>
        </w:r>
      </w:hyperlink>
      <w:r w:rsidR="008C14A0" w:rsidRPr="00C11CA0">
        <w:rPr>
          <w:b/>
          <w:sz w:val="26"/>
          <w:szCs w:val="26"/>
        </w:rPr>
        <w:t>,</w:t>
      </w:r>
    </w:p>
    <w:p w:rsidR="008C14A0" w:rsidRPr="00C11CA0" w:rsidRDefault="008C14A0" w:rsidP="005C055D">
      <w:pPr>
        <w:pStyle w:val="20"/>
        <w:pBdr>
          <w:bottom w:val="none" w:sz="0" w:space="0" w:color="auto"/>
        </w:pBdr>
        <w:ind w:firstLine="709"/>
        <w:jc w:val="center"/>
        <w:rPr>
          <w:b/>
          <w:sz w:val="26"/>
          <w:szCs w:val="26"/>
        </w:rPr>
      </w:pPr>
      <w:r w:rsidRPr="00C11CA0">
        <w:rPr>
          <w:b/>
          <w:sz w:val="26"/>
          <w:szCs w:val="26"/>
        </w:rPr>
        <w:t xml:space="preserve">                                                           </w:t>
      </w:r>
      <w:hyperlink r:id="rId10" w:history="1">
        <w:r w:rsidRPr="00C11CA0">
          <w:rPr>
            <w:rStyle w:val="aa"/>
            <w:b/>
            <w:color w:val="auto"/>
            <w:sz w:val="26"/>
            <w:szCs w:val="26"/>
            <w:u w:val="none"/>
          </w:rPr>
          <w:t>www.</w:t>
        </w:r>
        <w:r w:rsidRPr="00C11CA0">
          <w:rPr>
            <w:rStyle w:val="aa"/>
            <w:b/>
            <w:color w:val="auto"/>
            <w:sz w:val="26"/>
            <w:szCs w:val="26"/>
            <w:u w:val="none"/>
            <w:lang w:val="en-US"/>
          </w:rPr>
          <w:t>ypharm</w:t>
        </w:r>
        <w:r w:rsidRPr="00C11CA0">
          <w:rPr>
            <w:rStyle w:val="aa"/>
            <w:b/>
            <w:color w:val="auto"/>
            <w:sz w:val="26"/>
            <w:szCs w:val="26"/>
            <w:u w:val="none"/>
          </w:rPr>
          <w:t>.</w:t>
        </w:r>
        <w:r w:rsidRPr="00C11CA0">
          <w:rPr>
            <w:rStyle w:val="aa"/>
            <w:b/>
            <w:color w:val="auto"/>
            <w:sz w:val="26"/>
            <w:szCs w:val="26"/>
            <w:u w:val="none"/>
            <w:lang w:val="en-US"/>
          </w:rPr>
          <w:t>spcpa</w:t>
        </w:r>
        <w:r w:rsidRPr="00C11CA0">
          <w:rPr>
            <w:rStyle w:val="aa"/>
            <w:b/>
            <w:color w:val="auto"/>
            <w:sz w:val="26"/>
            <w:szCs w:val="26"/>
            <w:u w:val="none"/>
          </w:rPr>
          <w:t>.</w:t>
        </w:r>
        <w:r w:rsidRPr="00C11CA0">
          <w:rPr>
            <w:rStyle w:val="aa"/>
            <w:b/>
            <w:color w:val="auto"/>
            <w:sz w:val="26"/>
            <w:szCs w:val="26"/>
            <w:u w:val="none"/>
            <w:lang w:val="en-US"/>
          </w:rPr>
          <w:t>ru</w:t>
        </w:r>
      </w:hyperlink>
    </w:p>
    <w:sectPr w:rsidR="008C14A0" w:rsidRPr="00C11CA0" w:rsidSect="008071DB">
      <w:headerReference w:type="even" r:id="rId11"/>
      <w:headerReference w:type="default" r:id="rId12"/>
      <w:footerReference w:type="default" r:id="rId13"/>
      <w:headerReference w:type="first" r:id="rId14"/>
      <w:pgSz w:w="11906" w:h="16838"/>
      <w:pgMar w:top="1418" w:right="850" w:bottom="1134" w:left="1701" w:header="99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4A0" w:rsidRDefault="008C14A0" w:rsidP="00FC0EAA">
      <w:pPr>
        <w:spacing w:after="0" w:line="240" w:lineRule="auto"/>
      </w:pPr>
      <w:r>
        <w:separator/>
      </w:r>
    </w:p>
  </w:endnote>
  <w:endnote w:type="continuationSeparator" w:id="1">
    <w:p w:rsidR="008C14A0" w:rsidRDefault="008C14A0" w:rsidP="00FC0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A0" w:rsidRDefault="008C14A0" w:rsidP="00FB7035">
    <w:pPr>
      <w:jc w:val="both"/>
      <w:rPr>
        <w:color w:val="002060"/>
      </w:rPr>
    </w:pPr>
  </w:p>
  <w:tbl>
    <w:tblPr>
      <w:tblW w:w="10915" w:type="dxa"/>
      <w:tblInd w:w="-1026" w:type="dxa"/>
      <w:tblLook w:val="00A0"/>
    </w:tblPr>
    <w:tblGrid>
      <w:gridCol w:w="3544"/>
      <w:gridCol w:w="1524"/>
      <w:gridCol w:w="3154"/>
      <w:gridCol w:w="2693"/>
    </w:tblGrid>
    <w:tr w:rsidR="008C14A0" w:rsidRPr="00BF2E16" w:rsidTr="00BF2E16">
      <w:tc>
        <w:tcPr>
          <w:tcW w:w="3544" w:type="dxa"/>
        </w:tcPr>
        <w:p w:rsidR="008C14A0" w:rsidRPr="00BF2E16" w:rsidRDefault="008C14A0" w:rsidP="00BF2E16">
          <w:pPr>
            <w:tabs>
              <w:tab w:val="left" w:pos="-993"/>
            </w:tabs>
            <w:spacing w:after="0" w:line="240" w:lineRule="auto"/>
            <w:rPr>
              <w:b/>
              <w:sz w:val="24"/>
              <w:szCs w:val="24"/>
            </w:rPr>
          </w:pPr>
        </w:p>
        <w:p w:rsidR="008C14A0" w:rsidRPr="00BF2E16" w:rsidRDefault="008C14A0" w:rsidP="00BF2E16">
          <w:pPr>
            <w:tabs>
              <w:tab w:val="left" w:pos="-993"/>
            </w:tabs>
            <w:spacing w:after="0" w:line="240" w:lineRule="auto"/>
            <w:rPr>
              <w:color w:val="002060"/>
              <w:sz w:val="26"/>
              <w:szCs w:val="26"/>
            </w:rPr>
          </w:pPr>
          <w:r w:rsidRPr="00BF2E16">
            <w:rPr>
              <w:b/>
              <w:sz w:val="26"/>
              <w:szCs w:val="26"/>
            </w:rPr>
            <w:t>Информационный спонсор</w:t>
          </w:r>
        </w:p>
      </w:tc>
      <w:tc>
        <w:tcPr>
          <w:tcW w:w="1524" w:type="dxa"/>
        </w:tcPr>
        <w:p w:rsidR="008C14A0" w:rsidRPr="00BF2E16" w:rsidRDefault="00AF15F3" w:rsidP="00BF2E16">
          <w:pPr>
            <w:tabs>
              <w:tab w:val="left" w:pos="-993"/>
            </w:tabs>
            <w:spacing w:after="0" w:line="240" w:lineRule="auto"/>
            <w:jc w:val="center"/>
            <w:rPr>
              <w:color w:val="002060"/>
            </w:rPr>
          </w:pPr>
          <w:r>
            <w:rPr>
              <w:b/>
              <w:noProof/>
              <w:sz w:val="24"/>
              <w:szCs w:val="24"/>
              <w:lang w:eastAsia="ru-RU"/>
            </w:rPr>
            <w:drawing>
              <wp:inline distT="0" distB="0" distL="0" distR="0">
                <wp:extent cx="65722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57225" cy="657225"/>
                        </a:xfrm>
                        <a:prstGeom prst="rect">
                          <a:avLst/>
                        </a:prstGeom>
                        <a:noFill/>
                        <a:ln w="9525">
                          <a:noFill/>
                          <a:miter lim="800000"/>
                          <a:headEnd/>
                          <a:tailEnd/>
                        </a:ln>
                      </pic:spPr>
                    </pic:pic>
                  </a:graphicData>
                </a:graphic>
              </wp:inline>
            </w:drawing>
          </w:r>
        </w:p>
      </w:tc>
      <w:tc>
        <w:tcPr>
          <w:tcW w:w="3154" w:type="dxa"/>
        </w:tcPr>
        <w:p w:rsidR="008C14A0" w:rsidRPr="00BF2E16" w:rsidRDefault="008C14A0" w:rsidP="00BF2E16">
          <w:pPr>
            <w:tabs>
              <w:tab w:val="left" w:pos="-993"/>
            </w:tabs>
            <w:spacing w:after="0" w:line="240" w:lineRule="auto"/>
            <w:jc w:val="center"/>
            <w:rPr>
              <w:b/>
              <w:sz w:val="24"/>
              <w:szCs w:val="24"/>
            </w:rPr>
          </w:pPr>
        </w:p>
        <w:p w:rsidR="008C14A0" w:rsidRPr="00BF2E16" w:rsidRDefault="008C14A0" w:rsidP="00BF2E16">
          <w:pPr>
            <w:tabs>
              <w:tab w:val="left" w:pos="-993"/>
            </w:tabs>
            <w:spacing w:after="0" w:line="240" w:lineRule="auto"/>
            <w:jc w:val="center"/>
            <w:rPr>
              <w:color w:val="002060"/>
              <w:sz w:val="26"/>
              <w:szCs w:val="26"/>
            </w:rPr>
          </w:pPr>
          <w:r w:rsidRPr="00BF2E16">
            <w:rPr>
              <w:b/>
              <w:sz w:val="26"/>
              <w:szCs w:val="26"/>
            </w:rPr>
            <w:t xml:space="preserve">       Генеральный спонсор</w:t>
          </w:r>
        </w:p>
      </w:tc>
      <w:tc>
        <w:tcPr>
          <w:tcW w:w="2693" w:type="dxa"/>
        </w:tcPr>
        <w:p w:rsidR="008C14A0" w:rsidRPr="00BF2E16" w:rsidRDefault="00AF15F3" w:rsidP="00BF2E16">
          <w:pPr>
            <w:tabs>
              <w:tab w:val="left" w:pos="-993"/>
            </w:tabs>
            <w:spacing w:after="0" w:line="240" w:lineRule="auto"/>
            <w:jc w:val="center"/>
            <w:rPr>
              <w:color w:val="002060"/>
            </w:rPr>
          </w:pPr>
          <w:r>
            <w:rPr>
              <w:noProof/>
              <w:color w:val="002060"/>
              <w:lang w:eastAsia="ru-RU"/>
            </w:rPr>
            <w:drawing>
              <wp:inline distT="0" distB="0" distL="0" distR="0">
                <wp:extent cx="1181100" cy="609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
                        <a:srcRect/>
                        <a:stretch>
                          <a:fillRect/>
                        </a:stretch>
                      </pic:blipFill>
                      <pic:spPr bwMode="auto">
                        <a:xfrm>
                          <a:off x="0" y="0"/>
                          <a:ext cx="1181100" cy="609600"/>
                        </a:xfrm>
                        <a:prstGeom prst="rect">
                          <a:avLst/>
                        </a:prstGeom>
                        <a:noFill/>
                        <a:ln w="9525">
                          <a:noFill/>
                          <a:miter lim="800000"/>
                          <a:headEnd/>
                          <a:tailEnd/>
                        </a:ln>
                      </pic:spPr>
                    </pic:pic>
                  </a:graphicData>
                </a:graphic>
              </wp:inline>
            </w:drawing>
          </w:r>
        </w:p>
      </w:tc>
    </w:tr>
  </w:tbl>
  <w:p w:rsidR="008C14A0" w:rsidRPr="005D0A0B" w:rsidRDefault="008C14A0" w:rsidP="008F01B0">
    <w:pPr>
      <w:tabs>
        <w:tab w:val="left" w:pos="3585"/>
      </w:tabs>
      <w:rPr>
        <w:b/>
        <w:sz w:val="24"/>
        <w:szCs w:val="24"/>
      </w:rPr>
    </w:pPr>
    <w:r>
      <w:rPr>
        <w:b/>
        <w:sz w:val="24"/>
        <w:szCs w:val="24"/>
      </w:rPr>
      <w:t xml:space="preserve">    </w:t>
    </w:r>
  </w:p>
  <w:p w:rsidR="008C14A0" w:rsidRDefault="008C14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4A0" w:rsidRDefault="008C14A0" w:rsidP="00FC0EAA">
      <w:pPr>
        <w:spacing w:after="0" w:line="240" w:lineRule="auto"/>
      </w:pPr>
      <w:r>
        <w:separator/>
      </w:r>
    </w:p>
  </w:footnote>
  <w:footnote w:type="continuationSeparator" w:id="1">
    <w:p w:rsidR="008C14A0" w:rsidRDefault="008C14A0" w:rsidP="00FC0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A0" w:rsidRDefault="00FD2B5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832860" o:spid="_x0000_s2049" type="#_x0000_t75" style="position:absolute;margin-left:0;margin-top:0;width:595.2pt;height:841.9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A0" w:rsidRDefault="00FD2B5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832861" o:spid="_x0000_s2050" type="#_x0000_t75" style="position:absolute;margin-left:-85.6pt;margin-top:-70.45pt;width:595.2pt;height:841.9pt;z-index:-251657728;mso-position-horizontal-relative:margin;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A0" w:rsidRDefault="00FD2B5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832859" o:spid="_x0000_s2051" type="#_x0000_t75" style="position:absolute;margin-left:0;margin-top:0;width:595.2pt;height:841.9pt;z-index:-25165977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0FC3"/>
    <w:multiLevelType w:val="multilevel"/>
    <w:tmpl w:val="FCE80D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9E450EB"/>
    <w:multiLevelType w:val="multilevel"/>
    <w:tmpl w:val="FCE80D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E840578"/>
    <w:multiLevelType w:val="multilevel"/>
    <w:tmpl w:val="FCE80D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5BA57A7"/>
    <w:multiLevelType w:val="hybridMultilevel"/>
    <w:tmpl w:val="BBF641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9003CDB"/>
    <w:multiLevelType w:val="hybridMultilevel"/>
    <w:tmpl w:val="725EE582"/>
    <w:lvl w:ilvl="0" w:tplc="4670B4E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C0EAA"/>
    <w:rsid w:val="000371F4"/>
    <w:rsid w:val="00061964"/>
    <w:rsid w:val="000A0FE5"/>
    <w:rsid w:val="001022A9"/>
    <w:rsid w:val="001465B3"/>
    <w:rsid w:val="0018293A"/>
    <w:rsid w:val="001F1AA1"/>
    <w:rsid w:val="001F4086"/>
    <w:rsid w:val="00246F3E"/>
    <w:rsid w:val="002B1CCC"/>
    <w:rsid w:val="002E327D"/>
    <w:rsid w:val="002E3924"/>
    <w:rsid w:val="00327EC6"/>
    <w:rsid w:val="00342DDE"/>
    <w:rsid w:val="00344D38"/>
    <w:rsid w:val="003B3984"/>
    <w:rsid w:val="003E1C60"/>
    <w:rsid w:val="003F2070"/>
    <w:rsid w:val="00445D04"/>
    <w:rsid w:val="00445E69"/>
    <w:rsid w:val="004514A2"/>
    <w:rsid w:val="00487F0C"/>
    <w:rsid w:val="00494582"/>
    <w:rsid w:val="004C53D0"/>
    <w:rsid w:val="004E17D6"/>
    <w:rsid w:val="005426C0"/>
    <w:rsid w:val="005528EC"/>
    <w:rsid w:val="005C055D"/>
    <w:rsid w:val="005D0A0B"/>
    <w:rsid w:val="0061347F"/>
    <w:rsid w:val="00664CF4"/>
    <w:rsid w:val="006653C2"/>
    <w:rsid w:val="00667C22"/>
    <w:rsid w:val="006A0E08"/>
    <w:rsid w:val="006A219E"/>
    <w:rsid w:val="006A7E67"/>
    <w:rsid w:val="006B1B17"/>
    <w:rsid w:val="006C79C5"/>
    <w:rsid w:val="006D37C7"/>
    <w:rsid w:val="006D3889"/>
    <w:rsid w:val="00747B6A"/>
    <w:rsid w:val="00780D3A"/>
    <w:rsid w:val="00785F10"/>
    <w:rsid w:val="00787004"/>
    <w:rsid w:val="007930D3"/>
    <w:rsid w:val="007E5640"/>
    <w:rsid w:val="007E79CE"/>
    <w:rsid w:val="007F5AE5"/>
    <w:rsid w:val="008071DB"/>
    <w:rsid w:val="008273B9"/>
    <w:rsid w:val="008432A6"/>
    <w:rsid w:val="00847002"/>
    <w:rsid w:val="00855D3D"/>
    <w:rsid w:val="008A7192"/>
    <w:rsid w:val="008C14A0"/>
    <w:rsid w:val="008C421C"/>
    <w:rsid w:val="008F01B0"/>
    <w:rsid w:val="00927DEA"/>
    <w:rsid w:val="00950DE2"/>
    <w:rsid w:val="0096339A"/>
    <w:rsid w:val="009A2EBE"/>
    <w:rsid w:val="009B73C5"/>
    <w:rsid w:val="009E2DAE"/>
    <w:rsid w:val="009F115E"/>
    <w:rsid w:val="00A1087C"/>
    <w:rsid w:val="00A16A40"/>
    <w:rsid w:val="00A33D15"/>
    <w:rsid w:val="00A529FD"/>
    <w:rsid w:val="00A84382"/>
    <w:rsid w:val="00A97B66"/>
    <w:rsid w:val="00AB3174"/>
    <w:rsid w:val="00AC1598"/>
    <w:rsid w:val="00AF15F3"/>
    <w:rsid w:val="00B12DE1"/>
    <w:rsid w:val="00B21A5E"/>
    <w:rsid w:val="00B63769"/>
    <w:rsid w:val="00B66B96"/>
    <w:rsid w:val="00B74A81"/>
    <w:rsid w:val="00B824E7"/>
    <w:rsid w:val="00B837EC"/>
    <w:rsid w:val="00B951DD"/>
    <w:rsid w:val="00BC2919"/>
    <w:rsid w:val="00BE450C"/>
    <w:rsid w:val="00BF15E9"/>
    <w:rsid w:val="00BF2E16"/>
    <w:rsid w:val="00C11CA0"/>
    <w:rsid w:val="00C1448D"/>
    <w:rsid w:val="00C2471B"/>
    <w:rsid w:val="00C66122"/>
    <w:rsid w:val="00C8576D"/>
    <w:rsid w:val="00CB6455"/>
    <w:rsid w:val="00CE2AE6"/>
    <w:rsid w:val="00D124A0"/>
    <w:rsid w:val="00D16B0A"/>
    <w:rsid w:val="00D3348A"/>
    <w:rsid w:val="00DA1954"/>
    <w:rsid w:val="00DE6815"/>
    <w:rsid w:val="00E4266F"/>
    <w:rsid w:val="00E43410"/>
    <w:rsid w:val="00E52DC8"/>
    <w:rsid w:val="00E64EDE"/>
    <w:rsid w:val="00E83DF7"/>
    <w:rsid w:val="00EE2644"/>
    <w:rsid w:val="00F176F1"/>
    <w:rsid w:val="00F27D50"/>
    <w:rsid w:val="00F643B3"/>
    <w:rsid w:val="00FB1C3F"/>
    <w:rsid w:val="00FB5F7A"/>
    <w:rsid w:val="00FB7035"/>
    <w:rsid w:val="00FC0EAA"/>
    <w:rsid w:val="00FD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4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0EA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FC0EAA"/>
    <w:rPr>
      <w:rFonts w:cs="Times New Roman"/>
    </w:rPr>
  </w:style>
  <w:style w:type="paragraph" w:styleId="a5">
    <w:name w:val="footer"/>
    <w:basedOn w:val="a"/>
    <w:link w:val="a6"/>
    <w:uiPriority w:val="99"/>
    <w:rsid w:val="00FC0EA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C0EAA"/>
    <w:rPr>
      <w:rFonts w:cs="Times New Roman"/>
    </w:rPr>
  </w:style>
  <w:style w:type="paragraph" w:styleId="a7">
    <w:name w:val="Balloon Text"/>
    <w:basedOn w:val="a"/>
    <w:link w:val="a8"/>
    <w:uiPriority w:val="99"/>
    <w:semiHidden/>
    <w:rsid w:val="008F01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F01B0"/>
    <w:rPr>
      <w:rFonts w:ascii="Tahoma" w:hAnsi="Tahoma" w:cs="Tahoma"/>
      <w:sz w:val="16"/>
      <w:szCs w:val="16"/>
    </w:rPr>
  </w:style>
  <w:style w:type="table" w:styleId="a9">
    <w:name w:val="Table Grid"/>
    <w:basedOn w:val="a1"/>
    <w:uiPriority w:val="99"/>
    <w:rsid w:val="008F01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rsid w:val="006D3889"/>
    <w:rPr>
      <w:rFonts w:cs="Times New Roman"/>
      <w:color w:val="0000FF"/>
      <w:u w:val="single"/>
    </w:rPr>
  </w:style>
  <w:style w:type="paragraph" w:styleId="ab">
    <w:name w:val="List Paragraph"/>
    <w:basedOn w:val="a"/>
    <w:uiPriority w:val="99"/>
    <w:qFormat/>
    <w:rsid w:val="006D3889"/>
    <w:pPr>
      <w:ind w:left="720"/>
      <w:contextualSpacing/>
    </w:pPr>
  </w:style>
  <w:style w:type="paragraph" w:customStyle="1" w:styleId="3">
    <w:name w:val="заголовок 3"/>
    <w:basedOn w:val="a"/>
    <w:next w:val="a"/>
    <w:uiPriority w:val="99"/>
    <w:rsid w:val="00B12DE1"/>
    <w:pPr>
      <w:keepNext/>
      <w:autoSpaceDE w:val="0"/>
      <w:autoSpaceDN w:val="0"/>
      <w:spacing w:after="0" w:line="240" w:lineRule="auto"/>
      <w:jc w:val="center"/>
    </w:pPr>
    <w:rPr>
      <w:rFonts w:ascii="Times New Roman" w:eastAsia="Times New Roman" w:hAnsi="Times New Roman"/>
      <w:b/>
      <w:bCs/>
      <w:sz w:val="28"/>
      <w:szCs w:val="28"/>
      <w:lang w:eastAsia="ru-RU"/>
    </w:rPr>
  </w:style>
  <w:style w:type="paragraph" w:customStyle="1" w:styleId="2">
    <w:name w:val="заголовок 2"/>
    <w:basedOn w:val="a"/>
    <w:next w:val="a"/>
    <w:uiPriority w:val="99"/>
    <w:rsid w:val="005C055D"/>
    <w:pPr>
      <w:keepNext/>
      <w:autoSpaceDE w:val="0"/>
      <w:autoSpaceDN w:val="0"/>
      <w:spacing w:after="0" w:line="240" w:lineRule="auto"/>
      <w:jc w:val="center"/>
    </w:pPr>
    <w:rPr>
      <w:rFonts w:ascii="Times New Roman" w:eastAsia="Times New Roman" w:hAnsi="Times New Roman"/>
      <w:sz w:val="28"/>
      <w:szCs w:val="28"/>
      <w:lang w:eastAsia="ru-RU"/>
    </w:rPr>
  </w:style>
  <w:style w:type="paragraph" w:styleId="20">
    <w:name w:val="Body Text Indent 2"/>
    <w:basedOn w:val="a"/>
    <w:link w:val="21"/>
    <w:uiPriority w:val="99"/>
    <w:rsid w:val="005C055D"/>
    <w:pPr>
      <w:pBdr>
        <w:bottom w:val="single" w:sz="6" w:space="1" w:color="auto"/>
      </w:pBdr>
      <w:autoSpaceDE w:val="0"/>
      <w:autoSpaceDN w:val="0"/>
      <w:spacing w:after="0" w:line="240" w:lineRule="auto"/>
      <w:ind w:firstLine="720"/>
      <w:jc w:val="both"/>
    </w:pPr>
    <w:rPr>
      <w:rFonts w:ascii="Times New Roman" w:eastAsia="Times New Roman" w:hAnsi="Times New Roman"/>
      <w:sz w:val="28"/>
      <w:szCs w:val="28"/>
      <w:lang w:eastAsia="ru-RU"/>
    </w:rPr>
  </w:style>
  <w:style w:type="character" w:customStyle="1" w:styleId="21">
    <w:name w:val="Основной текст с отступом 2 Знак"/>
    <w:basedOn w:val="a0"/>
    <w:link w:val="20"/>
    <w:uiPriority w:val="99"/>
    <w:locked/>
    <w:rsid w:val="005C055D"/>
    <w:rPr>
      <w:rFonts w:ascii="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garita.plekhanova@pharminnotech.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ference@pharminnotech.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pharm.spcpa.ru" TargetMode="External"/><Relationship Id="rId4" Type="http://schemas.openxmlformats.org/officeDocument/2006/relationships/webSettings" Target="webSettings.xml"/><Relationship Id="rId9" Type="http://schemas.openxmlformats.org/officeDocument/2006/relationships/hyperlink" Target="mailto:conference@pharminnotech.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934</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ПРАВИЛА ОФОРМЛЕНИЯ СТАТЕЙ</vt:lpstr>
    </vt:vector>
  </TitlesOfParts>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ОФОРМЛЕНИЯ СТАТЕЙ</dc:title>
  <dc:subject/>
  <dc:creator>Good-win</dc:creator>
  <cp:keywords/>
  <dc:description/>
  <cp:lastModifiedBy>Timofeeva</cp:lastModifiedBy>
  <cp:revision>2</cp:revision>
  <cp:lastPrinted>2014-01-14T15:36:00Z</cp:lastPrinted>
  <dcterms:created xsi:type="dcterms:W3CDTF">2014-01-14T15:42:00Z</dcterms:created>
  <dcterms:modified xsi:type="dcterms:W3CDTF">2014-01-14T15:42:00Z</dcterms:modified>
</cp:coreProperties>
</file>