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3A" w:rsidRDefault="006A4D3A" w:rsidP="00C35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D3386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3D3386">
        <w:rPr>
          <w:rFonts w:ascii="Times New Roman" w:hAnsi="Times New Roman"/>
          <w:sz w:val="28"/>
          <w:szCs w:val="28"/>
        </w:rPr>
        <w:t xml:space="preserve"> Всероссийская научная кон</w:t>
      </w:r>
      <w:r>
        <w:rPr>
          <w:rFonts w:ascii="Times New Roman" w:hAnsi="Times New Roman"/>
          <w:sz w:val="28"/>
          <w:szCs w:val="28"/>
        </w:rPr>
        <w:t>ференция студентов и аспирантов</w:t>
      </w:r>
    </w:p>
    <w:p w:rsidR="006A4D3A" w:rsidRPr="003D3386" w:rsidRDefault="006A4D3A" w:rsidP="00C35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3386">
        <w:rPr>
          <w:rFonts w:ascii="Times New Roman" w:hAnsi="Times New Roman"/>
          <w:sz w:val="28"/>
          <w:szCs w:val="28"/>
        </w:rPr>
        <w:t xml:space="preserve">с международным участием </w:t>
      </w:r>
    </w:p>
    <w:p w:rsidR="006A4D3A" w:rsidRDefault="006A4D3A" w:rsidP="00C35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3386">
        <w:rPr>
          <w:rFonts w:ascii="Times New Roman" w:hAnsi="Times New Roman"/>
          <w:sz w:val="28"/>
          <w:szCs w:val="28"/>
        </w:rPr>
        <w:t>«</w:t>
      </w:r>
      <w:r w:rsidRPr="003D3386">
        <w:rPr>
          <w:rFonts w:ascii="Times New Roman" w:hAnsi="Times New Roman"/>
          <w:b/>
          <w:sz w:val="28"/>
          <w:szCs w:val="28"/>
        </w:rPr>
        <w:t>МОЛОДАЯ ФАРМАЦИЯ – ПОТЕНЦИАЛ БУДУЩЕГО</w:t>
      </w:r>
      <w:r>
        <w:rPr>
          <w:rFonts w:ascii="Times New Roman" w:hAnsi="Times New Roman"/>
          <w:sz w:val="28"/>
          <w:szCs w:val="28"/>
        </w:rPr>
        <w:t>»,</w:t>
      </w:r>
    </w:p>
    <w:p w:rsidR="006A4D3A" w:rsidRPr="00B46DA3" w:rsidRDefault="006A4D3A" w:rsidP="00C35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DA3">
        <w:rPr>
          <w:rFonts w:ascii="Times New Roman" w:hAnsi="Times New Roman"/>
          <w:b/>
          <w:sz w:val="28"/>
          <w:szCs w:val="28"/>
          <w:lang w:val="en-US"/>
        </w:rPr>
        <w:t xml:space="preserve">14-15 </w:t>
      </w:r>
      <w:r w:rsidRPr="003D3386">
        <w:rPr>
          <w:rFonts w:ascii="Times New Roman" w:hAnsi="Times New Roman"/>
          <w:b/>
          <w:sz w:val="28"/>
          <w:szCs w:val="28"/>
        </w:rPr>
        <w:t>апреля</w:t>
      </w:r>
      <w:r w:rsidRPr="00B46DA3">
        <w:rPr>
          <w:rFonts w:ascii="Times New Roman" w:hAnsi="Times New Roman"/>
          <w:b/>
          <w:sz w:val="28"/>
          <w:szCs w:val="28"/>
          <w:lang w:val="en-US"/>
        </w:rPr>
        <w:t xml:space="preserve"> 2014 </w:t>
      </w:r>
      <w:r w:rsidRPr="003D3386">
        <w:rPr>
          <w:rFonts w:ascii="Times New Roman" w:hAnsi="Times New Roman"/>
          <w:b/>
          <w:sz w:val="28"/>
          <w:szCs w:val="28"/>
        </w:rPr>
        <w:t>года</w:t>
      </w:r>
    </w:p>
    <w:p w:rsidR="006A4D3A" w:rsidRPr="00A3615C" w:rsidRDefault="006A4D3A" w:rsidP="00C35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A3615C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A3615C">
        <w:rPr>
          <w:rFonts w:ascii="Times New Roman" w:hAnsi="Times New Roman"/>
          <w:b/>
          <w:sz w:val="28"/>
          <w:szCs w:val="28"/>
          <w:lang w:val="en-US" w:eastAsia="ru-RU"/>
        </w:rPr>
        <w:t xml:space="preserve"> All-Russian Scientific Conference of Students and Postgraduates with International Participation "Young Pharmacy - Potential of the Future",</w:t>
      </w:r>
    </w:p>
    <w:p w:rsidR="006A4D3A" w:rsidRPr="00C35C67" w:rsidRDefault="006A4D3A" w:rsidP="00C35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5C67">
        <w:rPr>
          <w:rFonts w:ascii="Times New Roman" w:hAnsi="Times New Roman"/>
          <w:b/>
          <w:sz w:val="28"/>
          <w:szCs w:val="28"/>
          <w:lang w:eastAsia="ru-RU"/>
        </w:rPr>
        <w:t>14</w:t>
      </w: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C35C67">
        <w:rPr>
          <w:rFonts w:ascii="Times New Roman" w:hAnsi="Times New Roman"/>
          <w:b/>
          <w:sz w:val="28"/>
          <w:szCs w:val="28"/>
          <w:lang w:eastAsia="ru-RU"/>
        </w:rPr>
        <w:t>15</w:t>
      </w:r>
      <w:r w:rsidRPr="00FB468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3615C">
        <w:rPr>
          <w:rFonts w:ascii="Times New Roman" w:hAnsi="Times New Roman"/>
          <w:b/>
          <w:sz w:val="28"/>
          <w:szCs w:val="28"/>
          <w:lang w:val="en-US" w:eastAsia="ru-RU"/>
        </w:rPr>
        <w:t>April</w:t>
      </w:r>
      <w:r w:rsidRPr="00FB4687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Pr="00C35C67">
        <w:rPr>
          <w:rFonts w:ascii="Times New Roman" w:hAnsi="Times New Roman"/>
          <w:b/>
          <w:sz w:val="28"/>
          <w:szCs w:val="28"/>
          <w:lang w:eastAsia="ru-RU"/>
        </w:rPr>
        <w:t>4</w:t>
      </w:r>
    </w:p>
    <w:p w:rsidR="006A4D3A" w:rsidRPr="00FB4687" w:rsidRDefault="006A4D3A" w:rsidP="00C35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4D3A" w:rsidRPr="00C84A46" w:rsidRDefault="006A4D3A" w:rsidP="005A26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4A46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C84A46">
        <w:rPr>
          <w:rFonts w:ascii="Times New Roman" w:hAnsi="Times New Roman"/>
          <w:sz w:val="24"/>
          <w:szCs w:val="24"/>
        </w:rPr>
        <w:t xml:space="preserve"> Всероссийская научная конференция студентов и аспирантов с международным участием «</w:t>
      </w:r>
      <w:r w:rsidRPr="00C84A46">
        <w:rPr>
          <w:rFonts w:ascii="Times New Roman" w:hAnsi="Times New Roman"/>
          <w:b/>
          <w:sz w:val="24"/>
          <w:szCs w:val="24"/>
        </w:rPr>
        <w:t>МОЛОДАЯ ФАРМАЦИЯ – ПОТЕНЦИАЛ БУДУЩЕГО</w:t>
      </w:r>
      <w:r w:rsidRPr="00C84A46">
        <w:rPr>
          <w:rFonts w:ascii="Times New Roman" w:hAnsi="Times New Roman"/>
          <w:sz w:val="24"/>
          <w:szCs w:val="24"/>
        </w:rPr>
        <w:t xml:space="preserve">» состоится </w:t>
      </w:r>
      <w:r w:rsidRPr="00C35C67">
        <w:rPr>
          <w:rFonts w:ascii="Times New Roman" w:hAnsi="Times New Roman"/>
          <w:sz w:val="24"/>
          <w:szCs w:val="24"/>
        </w:rPr>
        <w:t>14</w:t>
      </w:r>
      <w:r w:rsidRPr="00C84A46">
        <w:rPr>
          <w:rFonts w:ascii="Times New Roman" w:hAnsi="Times New Roman"/>
          <w:sz w:val="24"/>
          <w:szCs w:val="24"/>
        </w:rPr>
        <w:t xml:space="preserve"> и </w:t>
      </w:r>
      <w:r w:rsidRPr="00C35C67">
        <w:rPr>
          <w:rFonts w:ascii="Times New Roman" w:hAnsi="Times New Roman"/>
          <w:sz w:val="24"/>
          <w:szCs w:val="24"/>
        </w:rPr>
        <w:t>15</w:t>
      </w:r>
      <w:r w:rsidRPr="00C84A46">
        <w:rPr>
          <w:rFonts w:ascii="Times New Roman" w:hAnsi="Times New Roman"/>
          <w:sz w:val="24"/>
          <w:szCs w:val="24"/>
        </w:rPr>
        <w:t xml:space="preserve"> апреля 201</w:t>
      </w:r>
      <w:r w:rsidRPr="00C35C67">
        <w:rPr>
          <w:rFonts w:ascii="Times New Roman" w:hAnsi="Times New Roman"/>
          <w:sz w:val="24"/>
          <w:szCs w:val="24"/>
        </w:rPr>
        <w:t>4</w:t>
      </w:r>
      <w:r w:rsidRPr="00C84A46">
        <w:rPr>
          <w:rFonts w:ascii="Times New Roman" w:hAnsi="Times New Roman"/>
          <w:sz w:val="24"/>
          <w:szCs w:val="24"/>
        </w:rPr>
        <w:t xml:space="preserve"> года в здании ГБОУ ВПО Санкт-Петербургской химико-фармацевтической академии Министерства здравоохранения Российской Федерации (г. Санкт-Петербург, ул. Проф. Попова, 14). Конференция аккредитована по программе «</w:t>
      </w:r>
      <w:r w:rsidRPr="00C84A46">
        <w:rPr>
          <w:rFonts w:ascii="Times New Roman" w:hAnsi="Times New Roman"/>
          <w:b/>
          <w:sz w:val="24"/>
          <w:szCs w:val="24"/>
        </w:rPr>
        <w:t>У.М.Н.И.К.</w:t>
      </w:r>
      <w:r w:rsidRPr="00C84A46">
        <w:rPr>
          <w:rFonts w:ascii="Times New Roman" w:hAnsi="Times New Roman"/>
          <w:sz w:val="24"/>
          <w:szCs w:val="24"/>
        </w:rPr>
        <w:t>».</w:t>
      </w:r>
    </w:p>
    <w:p w:rsidR="006A4D3A" w:rsidRPr="0087280E" w:rsidRDefault="006A4D3A" w:rsidP="005A2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4D3A" w:rsidRPr="00C84A46" w:rsidRDefault="006A4D3A" w:rsidP="00982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4A46">
        <w:rPr>
          <w:rFonts w:ascii="Times New Roman" w:hAnsi="Times New Roman"/>
          <w:sz w:val="24"/>
          <w:szCs w:val="24"/>
        </w:rPr>
        <w:t>Тематические направления научной программы конференции 201</w:t>
      </w:r>
      <w:r w:rsidRPr="00C35C67">
        <w:rPr>
          <w:rFonts w:ascii="Times New Roman" w:hAnsi="Times New Roman"/>
          <w:sz w:val="24"/>
          <w:szCs w:val="24"/>
        </w:rPr>
        <w:t>4</w:t>
      </w:r>
      <w:r w:rsidRPr="00C84A46">
        <w:rPr>
          <w:rFonts w:ascii="Times New Roman" w:hAnsi="Times New Roman"/>
          <w:sz w:val="24"/>
          <w:szCs w:val="24"/>
        </w:rPr>
        <w:t xml:space="preserve"> года следующие:</w:t>
      </w:r>
    </w:p>
    <w:p w:rsidR="006A4D3A" w:rsidRPr="00C84A46" w:rsidRDefault="006A4D3A" w:rsidP="005A26E3">
      <w:pPr>
        <w:pStyle w:val="1"/>
        <w:numPr>
          <w:ilvl w:val="0"/>
          <w:numId w:val="1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C84A46">
        <w:rPr>
          <w:rFonts w:ascii="Times New Roman" w:hAnsi="Times New Roman"/>
          <w:sz w:val="24"/>
          <w:szCs w:val="24"/>
        </w:rPr>
        <w:t>Математическое моделирование при разработке лекарственных средств;</w:t>
      </w:r>
    </w:p>
    <w:p w:rsidR="006A4D3A" w:rsidRPr="00C84A46" w:rsidRDefault="006A4D3A" w:rsidP="005A26E3">
      <w:pPr>
        <w:pStyle w:val="1"/>
        <w:numPr>
          <w:ilvl w:val="0"/>
          <w:numId w:val="1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C84A46">
        <w:rPr>
          <w:rFonts w:ascii="Times New Roman" w:hAnsi="Times New Roman"/>
          <w:sz w:val="24"/>
          <w:szCs w:val="24"/>
        </w:rPr>
        <w:t>Современные подходы к синтезу лекарственных субстанций;</w:t>
      </w:r>
    </w:p>
    <w:p w:rsidR="006A4D3A" w:rsidRPr="00C84A46" w:rsidRDefault="006A4D3A" w:rsidP="005A26E3">
      <w:pPr>
        <w:pStyle w:val="1"/>
        <w:numPr>
          <w:ilvl w:val="0"/>
          <w:numId w:val="1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C84A46">
        <w:rPr>
          <w:rFonts w:ascii="Times New Roman" w:hAnsi="Times New Roman"/>
          <w:sz w:val="24"/>
          <w:szCs w:val="24"/>
        </w:rPr>
        <w:t>Инновационные подходы в биотехнологии;</w:t>
      </w:r>
    </w:p>
    <w:p w:rsidR="006A4D3A" w:rsidRPr="00C84A46" w:rsidRDefault="006A4D3A" w:rsidP="005A26E3">
      <w:pPr>
        <w:pStyle w:val="1"/>
        <w:numPr>
          <w:ilvl w:val="0"/>
          <w:numId w:val="1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C84A46">
        <w:rPr>
          <w:rFonts w:ascii="Times New Roman" w:hAnsi="Times New Roman"/>
          <w:sz w:val="24"/>
          <w:szCs w:val="24"/>
        </w:rPr>
        <w:t>Технология производства инновационных лекарственных средств</w:t>
      </w:r>
    </w:p>
    <w:p w:rsidR="006A4D3A" w:rsidRPr="00C84A46" w:rsidRDefault="006A4D3A" w:rsidP="005A26E3">
      <w:pPr>
        <w:pStyle w:val="1"/>
        <w:numPr>
          <w:ilvl w:val="0"/>
          <w:numId w:val="1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C84A46">
        <w:rPr>
          <w:rFonts w:ascii="Times New Roman" w:hAnsi="Times New Roman"/>
          <w:sz w:val="24"/>
          <w:szCs w:val="24"/>
        </w:rPr>
        <w:t>Методы стандартизации, фармакогностическая и фармакологическая оценка новых лекарственных средств;</w:t>
      </w:r>
    </w:p>
    <w:p w:rsidR="006A4D3A" w:rsidRPr="00C84A46" w:rsidRDefault="006A4D3A" w:rsidP="005A26E3">
      <w:pPr>
        <w:pStyle w:val="1"/>
        <w:numPr>
          <w:ilvl w:val="0"/>
          <w:numId w:val="1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C84A46">
        <w:rPr>
          <w:rFonts w:ascii="Times New Roman" w:hAnsi="Times New Roman"/>
          <w:sz w:val="24"/>
          <w:szCs w:val="24"/>
        </w:rPr>
        <w:t>Региональные модели лекарственного обеспечения населения и проблемы фармацевтического производства;</w:t>
      </w:r>
    </w:p>
    <w:p w:rsidR="006A4D3A" w:rsidRPr="00C84A46" w:rsidRDefault="006A4D3A" w:rsidP="005A26E3">
      <w:pPr>
        <w:pStyle w:val="1"/>
        <w:numPr>
          <w:ilvl w:val="0"/>
          <w:numId w:val="1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C84A46">
        <w:rPr>
          <w:rFonts w:ascii="Times New Roman" w:hAnsi="Times New Roman"/>
          <w:sz w:val="24"/>
          <w:szCs w:val="24"/>
        </w:rPr>
        <w:t>Гуманитарные проблемы науки и фармацевтического образования.</w:t>
      </w:r>
    </w:p>
    <w:p w:rsidR="006A4D3A" w:rsidRPr="0087280E" w:rsidRDefault="006A4D3A" w:rsidP="005A26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4D3A" w:rsidRPr="00C84A46" w:rsidRDefault="006A4D3A" w:rsidP="005A26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4A46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C84A46">
        <w:rPr>
          <w:rFonts w:ascii="Times New Roman" w:hAnsi="Times New Roman"/>
          <w:sz w:val="24"/>
          <w:szCs w:val="24"/>
        </w:rPr>
        <w:t xml:space="preserve"> Всероссийская научная конференция студентов и аспирантов с международным участием «</w:t>
      </w:r>
      <w:r w:rsidRPr="00C84A46">
        <w:rPr>
          <w:rFonts w:ascii="Times New Roman" w:hAnsi="Times New Roman"/>
          <w:b/>
          <w:sz w:val="24"/>
          <w:szCs w:val="24"/>
        </w:rPr>
        <w:t>МОЛОДАЯ ФАРМАЦИЯ – ПОТЕНЦИАЛ БУДУЩЕГО</w:t>
      </w:r>
      <w:r w:rsidRPr="00C84A46">
        <w:rPr>
          <w:rFonts w:ascii="Times New Roman" w:hAnsi="Times New Roman"/>
          <w:sz w:val="24"/>
          <w:szCs w:val="24"/>
        </w:rPr>
        <w:t>» в 201</w:t>
      </w:r>
      <w:r w:rsidRPr="00982346">
        <w:rPr>
          <w:rFonts w:ascii="Times New Roman" w:hAnsi="Times New Roman"/>
          <w:sz w:val="24"/>
          <w:szCs w:val="24"/>
        </w:rPr>
        <w:t>4</w:t>
      </w:r>
      <w:r w:rsidRPr="00C84A46">
        <w:rPr>
          <w:rFonts w:ascii="Times New Roman" w:hAnsi="Times New Roman"/>
          <w:sz w:val="24"/>
          <w:szCs w:val="24"/>
        </w:rPr>
        <w:t xml:space="preserve"> году – одно из ключевых в Санкт-Петербурге научных мероприятии фармацевтической отрасли, рассматривающих последние достижения в области применения инновационных подходов в технологических и биофармацевтических исследованиях лекарственных средств, исследования аналитических свойств и разработк</w:t>
      </w:r>
      <w:r>
        <w:rPr>
          <w:rFonts w:ascii="Times New Roman" w:hAnsi="Times New Roman"/>
          <w:sz w:val="24"/>
          <w:szCs w:val="24"/>
        </w:rPr>
        <w:t>и</w:t>
      </w:r>
      <w:r w:rsidRPr="00C84A46">
        <w:rPr>
          <w:rFonts w:ascii="Times New Roman" w:hAnsi="Times New Roman"/>
          <w:sz w:val="24"/>
          <w:szCs w:val="24"/>
        </w:rPr>
        <w:t xml:space="preserve"> методов анализа биологически активных соединений, поиск и разработку эффективного алгоритма качественного и количественного прогноза биологической активности соединений и его реализации в виде компьютерной программы, управление качеством лекарственного обеспечения населения на современном этапе.</w:t>
      </w:r>
    </w:p>
    <w:p w:rsidR="006A4D3A" w:rsidRPr="00C84A46" w:rsidRDefault="006A4D3A" w:rsidP="005A26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4A46">
        <w:rPr>
          <w:rFonts w:ascii="Times New Roman" w:hAnsi="Times New Roman"/>
          <w:sz w:val="24"/>
          <w:szCs w:val="24"/>
        </w:rPr>
        <w:t>Участники конференций в 201</w:t>
      </w:r>
      <w:r w:rsidRPr="00950B29">
        <w:rPr>
          <w:rFonts w:ascii="Times New Roman" w:hAnsi="Times New Roman"/>
          <w:sz w:val="24"/>
          <w:szCs w:val="24"/>
        </w:rPr>
        <w:t>2</w:t>
      </w:r>
      <w:r w:rsidRPr="00C84A46">
        <w:rPr>
          <w:rFonts w:ascii="Times New Roman" w:hAnsi="Times New Roman"/>
          <w:sz w:val="24"/>
          <w:szCs w:val="24"/>
        </w:rPr>
        <w:t xml:space="preserve"> и 201</w:t>
      </w:r>
      <w:r w:rsidRPr="00950B29">
        <w:rPr>
          <w:rFonts w:ascii="Times New Roman" w:hAnsi="Times New Roman"/>
          <w:sz w:val="24"/>
          <w:szCs w:val="24"/>
        </w:rPr>
        <w:t>3</w:t>
      </w:r>
      <w:r w:rsidRPr="00C84A46">
        <w:rPr>
          <w:rFonts w:ascii="Times New Roman" w:hAnsi="Times New Roman"/>
          <w:sz w:val="24"/>
          <w:szCs w:val="24"/>
        </w:rPr>
        <w:t xml:space="preserve"> годах отметили высокую эффективность своего участия в мероприятиях научной программы, поскольку была решена одна из главных задач конференций – создание открытого диалога между студентами, аспирантами, молодыми учёными и преподавателями ВУЗов, НИИ.</w:t>
      </w:r>
    </w:p>
    <w:p w:rsidR="006A4D3A" w:rsidRPr="00C84A46" w:rsidRDefault="006A4D3A" w:rsidP="005A26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4A46">
        <w:rPr>
          <w:rFonts w:ascii="Times New Roman" w:hAnsi="Times New Roman"/>
          <w:sz w:val="24"/>
          <w:szCs w:val="24"/>
        </w:rPr>
        <w:t xml:space="preserve">Спонсорами конференций выступили </w:t>
      </w:r>
      <w:r>
        <w:rPr>
          <w:rFonts w:ascii="Times New Roman" w:hAnsi="Times New Roman"/>
          <w:sz w:val="24"/>
          <w:szCs w:val="24"/>
          <w:lang w:val="en-US"/>
        </w:rPr>
        <w:t>Takeda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Cytomed</w:t>
      </w:r>
      <w:r>
        <w:rPr>
          <w:rFonts w:ascii="Times New Roman" w:hAnsi="Times New Roman"/>
          <w:sz w:val="24"/>
          <w:szCs w:val="24"/>
        </w:rPr>
        <w:t xml:space="preserve">, РИА ПАНДА, </w:t>
      </w:r>
      <w:r w:rsidRPr="00C84A46">
        <w:rPr>
          <w:rFonts w:ascii="Times New Roman" w:hAnsi="Times New Roman"/>
          <w:sz w:val="24"/>
          <w:szCs w:val="24"/>
        </w:rPr>
        <w:t xml:space="preserve">ОАО «Фармацевтическая фабрика Санкт-Петербурга», фармацевтическая компания ООО «Герофарм», российская биотехнологическая компания ЗАО «Биокад», ЗАО «Вертекс», Фармацевтическая ассоциация Санкт-Петербурга, фармацевтическая компания ЗАО </w:t>
      </w:r>
      <w:r w:rsidRPr="00C84A46">
        <w:rPr>
          <w:rFonts w:ascii="Times New Roman" w:hAnsi="Times New Roman"/>
          <w:sz w:val="24"/>
          <w:szCs w:val="24"/>
        </w:rPr>
        <w:lastRenderedPageBreak/>
        <w:t xml:space="preserve">«Фармпроект», ЗАО «Сартогосм», ООО «Самсон-Мед», </w:t>
      </w:r>
      <w:r w:rsidRPr="00C84A46">
        <w:rPr>
          <w:rFonts w:ascii="Times New Roman" w:hAnsi="Times New Roman"/>
          <w:bCs/>
          <w:sz w:val="24"/>
          <w:szCs w:val="24"/>
        </w:rPr>
        <w:t>ООО «Гринго», ЗАО «</w:t>
      </w:r>
      <w:proofErr w:type="spellStart"/>
      <w:r w:rsidRPr="00C84A46">
        <w:rPr>
          <w:rFonts w:ascii="Times New Roman" w:hAnsi="Times New Roman"/>
          <w:bCs/>
          <w:sz w:val="24"/>
          <w:szCs w:val="24"/>
        </w:rPr>
        <w:t>Креоника</w:t>
      </w:r>
      <w:proofErr w:type="spellEnd"/>
      <w:r w:rsidRPr="00C84A46">
        <w:rPr>
          <w:rFonts w:ascii="Times New Roman" w:hAnsi="Times New Roman"/>
          <w:bCs/>
          <w:sz w:val="24"/>
          <w:szCs w:val="24"/>
        </w:rPr>
        <w:t>», Аптечная сеть «Первая помощь», Аптечная сеть «Невис».</w:t>
      </w:r>
    </w:p>
    <w:p w:rsidR="006A4D3A" w:rsidRDefault="006A4D3A" w:rsidP="00C35C67">
      <w:pPr>
        <w:tabs>
          <w:tab w:val="left" w:pos="191"/>
          <w:tab w:val="right" w:pos="10204"/>
        </w:tabs>
        <w:spacing w:after="0" w:line="240" w:lineRule="auto"/>
        <w:ind w:left="357" w:firstLine="352"/>
        <w:jc w:val="both"/>
        <w:rPr>
          <w:rFonts w:ascii="Times New Roman" w:hAnsi="Times New Roman"/>
          <w:b/>
          <w:sz w:val="24"/>
          <w:szCs w:val="24"/>
        </w:rPr>
      </w:pPr>
    </w:p>
    <w:p w:rsidR="006A4D3A" w:rsidRPr="00835175" w:rsidRDefault="006A4D3A" w:rsidP="0087280E">
      <w:pPr>
        <w:tabs>
          <w:tab w:val="left" w:pos="191"/>
          <w:tab w:val="right" w:pos="10204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835175">
        <w:rPr>
          <w:rFonts w:ascii="Times New Roman" w:hAnsi="Times New Roman"/>
          <w:b/>
          <w:sz w:val="24"/>
          <w:szCs w:val="24"/>
        </w:rPr>
        <w:t>За более подробной информацией обращайтесь в Оргкомитет конференции:</w:t>
      </w:r>
    </w:p>
    <w:p w:rsidR="006A4D3A" w:rsidRPr="00835175" w:rsidRDefault="006A4D3A" w:rsidP="0087280E">
      <w:pPr>
        <w:tabs>
          <w:tab w:val="left" w:pos="191"/>
          <w:tab w:val="right" w:pos="10204"/>
        </w:tabs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835175">
        <w:rPr>
          <w:rFonts w:ascii="Times New Roman" w:hAnsi="Times New Roman"/>
          <w:b/>
          <w:sz w:val="24"/>
          <w:szCs w:val="24"/>
        </w:rPr>
        <w:t>СПХФА, Санкт-Петербург,</w:t>
      </w:r>
    </w:p>
    <w:p w:rsidR="006A4D3A" w:rsidRPr="00835175" w:rsidRDefault="00F0548B" w:rsidP="0087280E">
      <w:pPr>
        <w:pStyle w:val="2"/>
        <w:pBdr>
          <w:bottom w:val="none" w:sz="0" w:space="0" w:color="auto"/>
        </w:pBdr>
        <w:ind w:firstLine="709"/>
        <w:jc w:val="right"/>
        <w:rPr>
          <w:b/>
          <w:sz w:val="24"/>
          <w:szCs w:val="24"/>
        </w:rPr>
      </w:pPr>
      <w:hyperlink r:id="rId7" w:history="1">
        <w:r w:rsidR="006A4D3A" w:rsidRPr="00835175">
          <w:rPr>
            <w:rStyle w:val="aa"/>
            <w:b/>
            <w:bCs/>
            <w:color w:val="auto"/>
            <w:sz w:val="24"/>
            <w:szCs w:val="24"/>
            <w:u w:val="none"/>
            <w:lang w:val="en-US"/>
          </w:rPr>
          <w:t>conference</w:t>
        </w:r>
        <w:r w:rsidR="006A4D3A" w:rsidRPr="00835175">
          <w:rPr>
            <w:rStyle w:val="aa"/>
            <w:b/>
            <w:bCs/>
            <w:color w:val="auto"/>
            <w:sz w:val="24"/>
            <w:szCs w:val="24"/>
            <w:u w:val="none"/>
          </w:rPr>
          <w:t>@</w:t>
        </w:r>
        <w:r w:rsidR="006A4D3A" w:rsidRPr="00835175">
          <w:rPr>
            <w:rStyle w:val="aa"/>
            <w:b/>
            <w:bCs/>
            <w:color w:val="auto"/>
            <w:sz w:val="24"/>
            <w:szCs w:val="24"/>
            <w:u w:val="none"/>
            <w:lang w:val="en-US"/>
          </w:rPr>
          <w:t>pharminnotech</w:t>
        </w:r>
        <w:r w:rsidR="006A4D3A" w:rsidRPr="00835175">
          <w:rPr>
            <w:rStyle w:val="aa"/>
            <w:b/>
            <w:bCs/>
            <w:color w:val="auto"/>
            <w:sz w:val="24"/>
            <w:szCs w:val="24"/>
            <w:u w:val="none"/>
          </w:rPr>
          <w:t>.</w:t>
        </w:r>
        <w:r w:rsidR="006A4D3A" w:rsidRPr="00835175">
          <w:rPr>
            <w:rStyle w:val="aa"/>
            <w:b/>
            <w:bCs/>
            <w:color w:val="auto"/>
            <w:sz w:val="24"/>
            <w:szCs w:val="24"/>
            <w:u w:val="none"/>
            <w:lang w:val="en-US"/>
          </w:rPr>
          <w:t>com</w:t>
        </w:r>
      </w:hyperlink>
      <w:r w:rsidR="006A4D3A" w:rsidRPr="00835175">
        <w:rPr>
          <w:b/>
          <w:sz w:val="24"/>
          <w:szCs w:val="24"/>
        </w:rPr>
        <w:t>,</w:t>
      </w:r>
    </w:p>
    <w:p w:rsidR="006A4D3A" w:rsidRPr="00835175" w:rsidRDefault="006A4D3A" w:rsidP="0087280E">
      <w:pPr>
        <w:pStyle w:val="2"/>
        <w:pBdr>
          <w:bottom w:val="none" w:sz="0" w:space="0" w:color="auto"/>
        </w:pBdr>
        <w:ind w:firstLine="709"/>
        <w:jc w:val="center"/>
        <w:rPr>
          <w:b/>
          <w:sz w:val="24"/>
          <w:szCs w:val="24"/>
        </w:rPr>
      </w:pPr>
      <w:r w:rsidRPr="00835175">
        <w:rPr>
          <w:b/>
          <w:sz w:val="24"/>
          <w:szCs w:val="24"/>
        </w:rPr>
        <w:t xml:space="preserve">                                                                     </w:t>
      </w:r>
      <w:hyperlink r:id="rId8" w:history="1">
        <w:r w:rsidRPr="00835175">
          <w:rPr>
            <w:rStyle w:val="aa"/>
            <w:b/>
            <w:color w:val="auto"/>
            <w:sz w:val="24"/>
            <w:szCs w:val="24"/>
            <w:u w:val="none"/>
          </w:rPr>
          <w:t>www.</w:t>
        </w:r>
        <w:r w:rsidRPr="00835175">
          <w:rPr>
            <w:rStyle w:val="aa"/>
            <w:b/>
            <w:color w:val="auto"/>
            <w:sz w:val="24"/>
            <w:szCs w:val="24"/>
            <w:u w:val="none"/>
            <w:lang w:val="en-US"/>
          </w:rPr>
          <w:t>ypharm</w:t>
        </w:r>
        <w:r w:rsidRPr="00835175">
          <w:rPr>
            <w:rStyle w:val="aa"/>
            <w:b/>
            <w:color w:val="auto"/>
            <w:sz w:val="24"/>
            <w:szCs w:val="24"/>
            <w:u w:val="none"/>
          </w:rPr>
          <w:t>.</w:t>
        </w:r>
        <w:r w:rsidRPr="00835175">
          <w:rPr>
            <w:rStyle w:val="aa"/>
            <w:b/>
            <w:color w:val="auto"/>
            <w:sz w:val="24"/>
            <w:szCs w:val="24"/>
            <w:u w:val="none"/>
            <w:lang w:val="en-US"/>
          </w:rPr>
          <w:t>spcpa</w:t>
        </w:r>
        <w:r w:rsidRPr="00835175">
          <w:rPr>
            <w:rStyle w:val="aa"/>
            <w:b/>
            <w:color w:val="auto"/>
            <w:sz w:val="24"/>
            <w:szCs w:val="24"/>
            <w:u w:val="none"/>
          </w:rPr>
          <w:t>.</w:t>
        </w:r>
        <w:r w:rsidRPr="00835175">
          <w:rPr>
            <w:rStyle w:val="aa"/>
            <w:b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6A4D3A" w:rsidRDefault="006A4D3A">
      <w:pPr>
        <w:rPr>
          <w:color w:val="002060"/>
        </w:rPr>
      </w:pPr>
    </w:p>
    <w:p w:rsidR="006A4D3A" w:rsidRDefault="006A4D3A">
      <w:pPr>
        <w:rPr>
          <w:color w:val="002060"/>
        </w:rPr>
      </w:pPr>
    </w:p>
    <w:p w:rsidR="006A4D3A" w:rsidRDefault="006A4D3A">
      <w:pPr>
        <w:rPr>
          <w:color w:val="002060"/>
        </w:rPr>
      </w:pPr>
    </w:p>
    <w:p w:rsidR="006A4D3A" w:rsidRDefault="006A4D3A">
      <w:pPr>
        <w:rPr>
          <w:color w:val="002060"/>
        </w:rPr>
      </w:pPr>
    </w:p>
    <w:p w:rsidR="006A4D3A" w:rsidRDefault="006A4D3A">
      <w:pPr>
        <w:rPr>
          <w:color w:val="002060"/>
        </w:rPr>
      </w:pPr>
    </w:p>
    <w:p w:rsidR="006A4D3A" w:rsidRDefault="006A4D3A">
      <w:pPr>
        <w:rPr>
          <w:color w:val="002060"/>
        </w:rPr>
      </w:pPr>
    </w:p>
    <w:p w:rsidR="006A4D3A" w:rsidRDefault="006A4D3A">
      <w:pPr>
        <w:rPr>
          <w:color w:val="002060"/>
        </w:rPr>
      </w:pPr>
    </w:p>
    <w:p w:rsidR="006A4D3A" w:rsidRDefault="006A4D3A">
      <w:pPr>
        <w:rPr>
          <w:color w:val="002060"/>
        </w:rPr>
      </w:pPr>
    </w:p>
    <w:p w:rsidR="006A4D3A" w:rsidRDefault="006A4D3A">
      <w:pPr>
        <w:rPr>
          <w:color w:val="002060"/>
        </w:rPr>
      </w:pPr>
    </w:p>
    <w:p w:rsidR="006A4D3A" w:rsidRDefault="006A4D3A">
      <w:pPr>
        <w:rPr>
          <w:color w:val="002060"/>
        </w:rPr>
      </w:pPr>
    </w:p>
    <w:p w:rsidR="006A4D3A" w:rsidRDefault="006A4D3A">
      <w:pPr>
        <w:rPr>
          <w:color w:val="002060"/>
        </w:rPr>
      </w:pPr>
    </w:p>
    <w:p w:rsidR="006A4D3A" w:rsidRDefault="006A4D3A">
      <w:pPr>
        <w:rPr>
          <w:color w:val="002060"/>
        </w:rPr>
      </w:pPr>
    </w:p>
    <w:p w:rsidR="006A4D3A" w:rsidRDefault="006A4D3A">
      <w:pPr>
        <w:rPr>
          <w:color w:val="002060"/>
        </w:rPr>
      </w:pPr>
    </w:p>
    <w:p w:rsidR="006A4D3A" w:rsidRDefault="006A4D3A">
      <w:pPr>
        <w:rPr>
          <w:color w:val="002060"/>
        </w:rPr>
      </w:pPr>
    </w:p>
    <w:p w:rsidR="006A4D3A" w:rsidRDefault="006A4D3A">
      <w:pPr>
        <w:rPr>
          <w:color w:val="002060"/>
        </w:rPr>
      </w:pPr>
    </w:p>
    <w:p w:rsidR="006A4D3A" w:rsidRDefault="006A4D3A">
      <w:pPr>
        <w:rPr>
          <w:color w:val="002060"/>
        </w:rPr>
      </w:pPr>
    </w:p>
    <w:p w:rsidR="006A4D3A" w:rsidRDefault="006A4D3A">
      <w:pPr>
        <w:rPr>
          <w:color w:val="002060"/>
        </w:rPr>
      </w:pPr>
    </w:p>
    <w:p w:rsidR="006A4D3A" w:rsidRDefault="006A4D3A">
      <w:pPr>
        <w:rPr>
          <w:color w:val="002060"/>
        </w:rPr>
      </w:pPr>
    </w:p>
    <w:p w:rsidR="006A4D3A" w:rsidRDefault="006A4D3A">
      <w:pPr>
        <w:rPr>
          <w:color w:val="002060"/>
        </w:rPr>
      </w:pPr>
    </w:p>
    <w:p w:rsidR="006A4D3A" w:rsidRDefault="006A4D3A">
      <w:pPr>
        <w:rPr>
          <w:color w:val="002060"/>
        </w:rPr>
      </w:pPr>
    </w:p>
    <w:sectPr w:rsidR="006A4D3A" w:rsidSect="00445E6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686" w:right="850" w:bottom="1134" w:left="1701" w:header="99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D3A" w:rsidRDefault="006A4D3A" w:rsidP="00FC0EAA">
      <w:pPr>
        <w:spacing w:after="0" w:line="240" w:lineRule="auto"/>
      </w:pPr>
      <w:r>
        <w:separator/>
      </w:r>
    </w:p>
  </w:endnote>
  <w:endnote w:type="continuationSeparator" w:id="1">
    <w:p w:rsidR="006A4D3A" w:rsidRDefault="006A4D3A" w:rsidP="00FC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3A" w:rsidRDefault="006A4D3A" w:rsidP="008F01B0">
    <w:pPr>
      <w:tabs>
        <w:tab w:val="left" w:pos="-993"/>
      </w:tabs>
      <w:jc w:val="both"/>
      <w:rPr>
        <w:color w:val="002060"/>
      </w:rPr>
    </w:pPr>
  </w:p>
  <w:tbl>
    <w:tblPr>
      <w:tblW w:w="0" w:type="auto"/>
      <w:tblInd w:w="-743" w:type="dxa"/>
      <w:tblLook w:val="00A0"/>
    </w:tblPr>
    <w:tblGrid>
      <w:gridCol w:w="2552"/>
      <w:gridCol w:w="2233"/>
      <w:gridCol w:w="2393"/>
      <w:gridCol w:w="3029"/>
    </w:tblGrid>
    <w:tr w:rsidR="006A4D3A" w:rsidRPr="001F68C8" w:rsidTr="001F68C8">
      <w:tc>
        <w:tcPr>
          <w:tcW w:w="2552" w:type="dxa"/>
        </w:tcPr>
        <w:p w:rsidR="006A4D3A" w:rsidRPr="001F68C8" w:rsidRDefault="006A4D3A" w:rsidP="001F68C8">
          <w:pPr>
            <w:tabs>
              <w:tab w:val="left" w:pos="-993"/>
            </w:tabs>
            <w:spacing w:after="0" w:line="240" w:lineRule="auto"/>
            <w:rPr>
              <w:b/>
              <w:sz w:val="24"/>
              <w:szCs w:val="24"/>
            </w:rPr>
          </w:pPr>
        </w:p>
        <w:p w:rsidR="006A4D3A" w:rsidRPr="001F68C8" w:rsidRDefault="006A4D3A" w:rsidP="001F68C8">
          <w:pPr>
            <w:tabs>
              <w:tab w:val="left" w:pos="-993"/>
            </w:tabs>
            <w:spacing w:after="0" w:line="240" w:lineRule="auto"/>
            <w:ind w:left="34"/>
            <w:jc w:val="center"/>
            <w:rPr>
              <w:color w:val="002060"/>
              <w:sz w:val="26"/>
              <w:szCs w:val="26"/>
            </w:rPr>
          </w:pPr>
          <w:r w:rsidRPr="001F68C8">
            <w:rPr>
              <w:b/>
              <w:sz w:val="26"/>
              <w:szCs w:val="26"/>
            </w:rPr>
            <w:t>Информационный спонсор</w:t>
          </w:r>
        </w:p>
      </w:tc>
      <w:tc>
        <w:tcPr>
          <w:tcW w:w="2233" w:type="dxa"/>
        </w:tcPr>
        <w:p w:rsidR="006A4D3A" w:rsidRPr="001F68C8" w:rsidRDefault="00B46DA3" w:rsidP="001F68C8">
          <w:pPr>
            <w:tabs>
              <w:tab w:val="left" w:pos="-993"/>
            </w:tabs>
            <w:spacing w:after="0" w:line="240" w:lineRule="auto"/>
            <w:jc w:val="center"/>
            <w:rPr>
              <w:color w:val="002060"/>
            </w:rPr>
          </w:pPr>
          <w:r>
            <w:rPr>
              <w:b/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657225" cy="6572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3" w:type="dxa"/>
        </w:tcPr>
        <w:p w:rsidR="006A4D3A" w:rsidRPr="001F68C8" w:rsidRDefault="006A4D3A" w:rsidP="001F68C8">
          <w:pPr>
            <w:tabs>
              <w:tab w:val="left" w:pos="-993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</w:p>
        <w:p w:rsidR="006A4D3A" w:rsidRPr="001F68C8" w:rsidRDefault="006A4D3A" w:rsidP="001F68C8">
          <w:pPr>
            <w:tabs>
              <w:tab w:val="left" w:pos="-993"/>
            </w:tabs>
            <w:spacing w:after="0" w:line="240" w:lineRule="auto"/>
            <w:jc w:val="center"/>
            <w:rPr>
              <w:color w:val="002060"/>
              <w:sz w:val="26"/>
              <w:szCs w:val="26"/>
            </w:rPr>
          </w:pPr>
          <w:r w:rsidRPr="001F68C8">
            <w:rPr>
              <w:b/>
              <w:sz w:val="26"/>
              <w:szCs w:val="26"/>
            </w:rPr>
            <w:t>Генеральный спонсор</w:t>
          </w:r>
        </w:p>
      </w:tc>
      <w:tc>
        <w:tcPr>
          <w:tcW w:w="3029" w:type="dxa"/>
        </w:tcPr>
        <w:p w:rsidR="006A4D3A" w:rsidRPr="001F68C8" w:rsidRDefault="00B46DA3" w:rsidP="001F68C8">
          <w:pPr>
            <w:tabs>
              <w:tab w:val="left" w:pos="-993"/>
            </w:tabs>
            <w:spacing w:after="0" w:line="240" w:lineRule="auto"/>
            <w:jc w:val="center"/>
            <w:rPr>
              <w:color w:val="002060"/>
            </w:rPr>
          </w:pPr>
          <w:r>
            <w:rPr>
              <w:noProof/>
              <w:color w:val="002060"/>
              <w:lang w:eastAsia="ru-RU"/>
            </w:rPr>
            <w:drawing>
              <wp:inline distT="0" distB="0" distL="0" distR="0">
                <wp:extent cx="1181100" cy="609600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4D3A" w:rsidRPr="005D0A0B" w:rsidRDefault="006A4D3A" w:rsidP="008F01B0">
    <w:pPr>
      <w:tabs>
        <w:tab w:val="left" w:pos="3585"/>
      </w:tabs>
      <w:rPr>
        <w:b/>
        <w:sz w:val="24"/>
        <w:szCs w:val="24"/>
      </w:rPr>
    </w:pPr>
    <w:r>
      <w:rPr>
        <w:b/>
        <w:sz w:val="24"/>
        <w:szCs w:val="24"/>
      </w:rPr>
      <w:t xml:space="preserve">    </w:t>
    </w:r>
  </w:p>
  <w:p w:rsidR="006A4D3A" w:rsidRDefault="006A4D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D3A" w:rsidRDefault="006A4D3A" w:rsidP="00FC0EAA">
      <w:pPr>
        <w:spacing w:after="0" w:line="240" w:lineRule="auto"/>
      </w:pPr>
      <w:r>
        <w:separator/>
      </w:r>
    </w:p>
  </w:footnote>
  <w:footnote w:type="continuationSeparator" w:id="1">
    <w:p w:rsidR="006A4D3A" w:rsidRDefault="006A4D3A" w:rsidP="00FC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3A" w:rsidRDefault="00F0548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832860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3A" w:rsidRDefault="00F0548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832861" o:spid="_x0000_s2050" type="#_x0000_t75" style="position:absolute;margin-left:-85.6pt;margin-top:-82.45pt;width:595.2pt;height:841.9pt;z-index:-251657728;mso-position-horizontal-relative:margin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3A" w:rsidRDefault="00F0548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832859" o:spid="_x0000_s205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509"/>
    <w:multiLevelType w:val="hybridMultilevel"/>
    <w:tmpl w:val="F14E0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0EAA"/>
    <w:rsid w:val="00114811"/>
    <w:rsid w:val="001F68C8"/>
    <w:rsid w:val="003D3386"/>
    <w:rsid w:val="00445E69"/>
    <w:rsid w:val="00494582"/>
    <w:rsid w:val="005A26E3"/>
    <w:rsid w:val="005D0A0B"/>
    <w:rsid w:val="006A0E08"/>
    <w:rsid w:val="006A4D3A"/>
    <w:rsid w:val="00835175"/>
    <w:rsid w:val="0087280E"/>
    <w:rsid w:val="008A3A41"/>
    <w:rsid w:val="008A7192"/>
    <w:rsid w:val="008F01B0"/>
    <w:rsid w:val="00927DEA"/>
    <w:rsid w:val="00950B29"/>
    <w:rsid w:val="00982346"/>
    <w:rsid w:val="009B73C5"/>
    <w:rsid w:val="009C14F7"/>
    <w:rsid w:val="009F115E"/>
    <w:rsid w:val="00A3615C"/>
    <w:rsid w:val="00A97B66"/>
    <w:rsid w:val="00B408D5"/>
    <w:rsid w:val="00B46DA3"/>
    <w:rsid w:val="00BB0443"/>
    <w:rsid w:val="00C35C67"/>
    <w:rsid w:val="00C84A46"/>
    <w:rsid w:val="00CD6108"/>
    <w:rsid w:val="00E25C3D"/>
    <w:rsid w:val="00E46CD3"/>
    <w:rsid w:val="00EE2644"/>
    <w:rsid w:val="00F0548B"/>
    <w:rsid w:val="00FB4687"/>
    <w:rsid w:val="00FC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4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0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C0EAA"/>
    <w:rPr>
      <w:rFonts w:cs="Times New Roman"/>
    </w:rPr>
  </w:style>
  <w:style w:type="paragraph" w:styleId="a5">
    <w:name w:val="footer"/>
    <w:basedOn w:val="a"/>
    <w:link w:val="a6"/>
    <w:uiPriority w:val="99"/>
    <w:rsid w:val="00FC0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C0EAA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F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F01B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8F01B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C35C67"/>
    <w:pPr>
      <w:ind w:left="720"/>
      <w:contextualSpacing/>
    </w:pPr>
    <w:rPr>
      <w:rFonts w:eastAsia="Times New Roman"/>
    </w:rPr>
  </w:style>
  <w:style w:type="character" w:styleId="aa">
    <w:name w:val="Hyperlink"/>
    <w:basedOn w:val="a0"/>
    <w:uiPriority w:val="99"/>
    <w:rsid w:val="00C35C67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C35C67"/>
    <w:pPr>
      <w:pBdr>
        <w:bottom w:val="single" w:sz="6" w:space="1" w:color="auto"/>
      </w:pBd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35C67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pharm.spcp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ference@pharminnotech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Good-win</dc:creator>
  <cp:keywords/>
  <dc:description/>
  <cp:lastModifiedBy>Timofeeva</cp:lastModifiedBy>
  <cp:revision>3</cp:revision>
  <cp:lastPrinted>2014-01-14T15:54:00Z</cp:lastPrinted>
  <dcterms:created xsi:type="dcterms:W3CDTF">2014-01-14T15:57:00Z</dcterms:created>
  <dcterms:modified xsi:type="dcterms:W3CDTF">2014-01-15T13:00:00Z</dcterms:modified>
</cp:coreProperties>
</file>