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A63C0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вертебрология</w:t>
      </w:r>
      <w:proofErr w:type="spellEnd"/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BD426A">
        <w:rPr>
          <w:rFonts w:ascii="Times New Roman" w:hAnsi="Times New Roman"/>
          <w:b/>
          <w:sz w:val="28"/>
          <w:szCs w:val="20"/>
          <w:u w:val="single"/>
        </w:rPr>
        <w:t>31.08.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56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НЕЙРОХИРУРГИЯ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920E44">
        <w:rPr>
          <w:rFonts w:ascii="Times New Roman" w:hAnsi="Times New Roman"/>
          <w:color w:val="000000"/>
          <w:sz w:val="24"/>
          <w:szCs w:val="24"/>
        </w:rPr>
        <w:t>56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20E44">
        <w:rPr>
          <w:rFonts w:ascii="Times New Roman" w:hAnsi="Times New Roman"/>
          <w:color w:val="000000"/>
          <w:sz w:val="24"/>
          <w:szCs w:val="24"/>
        </w:rPr>
        <w:t>Нейрохирургия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 от «» июня 20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40074C" w:rsidRDefault="00E72595" w:rsidP="00400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40074C" w:rsidRDefault="0040074C" w:rsidP="0040074C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74C" w:rsidRDefault="0040074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63C0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09">
        <w:rPr>
          <w:rFonts w:ascii="Times New Roman" w:hAnsi="Times New Roman"/>
          <w:color w:val="000000"/>
          <w:sz w:val="28"/>
          <w:szCs w:val="28"/>
        </w:rPr>
        <w:t>Современные принципы и методы хирургического лечения дегенеративного поражения позвоночника</w:t>
      </w:r>
      <w:r w:rsidR="0040074C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</w:t>
      </w:r>
      <w:r w:rsidR="0040074C">
        <w:rPr>
          <w:rFonts w:ascii="Times New Roman" w:hAnsi="Times New Roman"/>
          <w:color w:val="000000"/>
          <w:sz w:val="28"/>
          <w:szCs w:val="24"/>
        </w:rPr>
        <w:t>о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современных принципах хирургии дегенеративного поражения позвоночника, методах операций и их материально-техническому обеспечению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40074C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>лекции рассматрива</w:t>
      </w:r>
      <w:r w:rsidR="00A63C09">
        <w:rPr>
          <w:rFonts w:ascii="Times New Roman" w:hAnsi="Times New Roman"/>
          <w:color w:val="000000"/>
          <w:sz w:val="28"/>
          <w:szCs w:val="28"/>
        </w:rPr>
        <w:t xml:space="preserve">ются основные факторы риска развития дегенеративного поражения позвоночника, звенья патогенеза патологического процесса,  проводится анализ различных подходов к формированию принципов оперативных вмешательств на различных отделах позвоночника, направленных на устранение компрессии </w:t>
      </w:r>
      <w:proofErr w:type="spellStart"/>
      <w:r w:rsidR="00A63C09">
        <w:rPr>
          <w:rFonts w:ascii="Times New Roman" w:hAnsi="Times New Roman"/>
          <w:color w:val="000000"/>
          <w:sz w:val="28"/>
          <w:szCs w:val="28"/>
        </w:rPr>
        <w:t>невральных</w:t>
      </w:r>
      <w:proofErr w:type="spellEnd"/>
      <w:r w:rsidR="00A63C09">
        <w:rPr>
          <w:rFonts w:ascii="Times New Roman" w:hAnsi="Times New Roman"/>
          <w:color w:val="000000"/>
          <w:sz w:val="28"/>
          <w:szCs w:val="28"/>
        </w:rPr>
        <w:t xml:space="preserve"> структур, нестабильности позвоночно-двигательного сегмента, деформации позвоночника. </w:t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3C09" w:rsidRDefault="00A63C0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C09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74C">
        <w:rPr>
          <w:rFonts w:ascii="Times New Roman" w:hAnsi="Times New Roman"/>
          <w:b/>
          <w:sz w:val="28"/>
          <w:szCs w:val="28"/>
        </w:rPr>
        <w:t>Модуль №1.</w:t>
      </w:r>
      <w:r w:rsidRPr="004007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074C" w:rsidRPr="00A63C09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A63C09" w:rsidRPr="00A63C09">
        <w:rPr>
          <w:rFonts w:ascii="Times New Roman" w:hAnsi="Times New Roman"/>
          <w:sz w:val="28"/>
          <w:szCs w:val="28"/>
        </w:rPr>
        <w:t>Дегенеративное поражение шейного отдела позвоночника.</w:t>
      </w:r>
      <w:r w:rsidR="00A63C09" w:rsidRPr="00A63C09">
        <w:rPr>
          <w:rStyle w:val="CharStyle100"/>
          <w:rFonts w:eastAsia="Calibri"/>
          <w:sz w:val="28"/>
          <w:szCs w:val="28"/>
          <w:u w:val="single"/>
        </w:rPr>
        <w:t xml:space="preserve">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углубить и обновить </w:t>
      </w:r>
      <w:proofErr w:type="gramStart"/>
      <w:r w:rsidR="00437266" w:rsidRPr="00437266">
        <w:rPr>
          <w:rFonts w:ascii="Times New Roman" w:hAnsi="Times New Roman"/>
          <w:color w:val="000000"/>
          <w:sz w:val="28"/>
          <w:szCs w:val="24"/>
        </w:rPr>
        <w:t>знания</w:t>
      </w:r>
      <w:proofErr w:type="gramEnd"/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 обучающиеся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63C09">
        <w:rPr>
          <w:rFonts w:ascii="Times New Roman" w:hAnsi="Times New Roman"/>
          <w:color w:val="000000"/>
          <w:sz w:val="28"/>
          <w:szCs w:val="24"/>
        </w:rPr>
        <w:t>об основных неврологических синдромах дегенеративного процесса позвоночника на шейном уровне и методах консервативной терапии и хирургического лечения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Эпидемиология и патоморфологические варианты грыж межпозвонковых дисков на шейном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стадийности формирования грыж межпозвонковых дисков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Decoulx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синдромы грыж межпозвонковых дисков на шейном уровне (болевой,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радикулярный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шейной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шейного болевого синдрома.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шейной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компрессионной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спондилогенной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шейной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диагностики грыж межпозвонковых дисков на шейном уровне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спондилогарфия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МРТ и КТ шейного отдела позвоночника,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миелография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ЭМГ).</w:t>
            </w:r>
          </w:p>
          <w:p w:rsidR="00A63C09" w:rsidRPr="00BE3BE1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выбора минимально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инвазивной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технологии хирургического лечения грыж межпозвонковых дисков на шейном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метода хирургического лечения грыж межпозвонковых дисков на шейном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Совокупность факторов, определяющих показания для оперативного лечения.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хирургического лечения грыж межпозвонковых дисков на шейном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Передняя шейная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Техника выполнения, показания, противопоказания, преимущества и недостатки.</w:t>
            </w:r>
          </w:p>
          <w:p w:rsid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Задняя эндоскопическая шейная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фораминотомия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Техника выполнения, показания, противопоказания, преимущества и недостатки.</w:t>
            </w:r>
          </w:p>
          <w:p w:rsidR="00964EE3" w:rsidRPr="00A63C09" w:rsidRDefault="00A63C09" w:rsidP="00A63C0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50" w:hanging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Задняя микрохирургическая шейная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фораминотомия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Техника выполнения, показания, противопоказания, преимущества и недостатки.</w:t>
            </w:r>
            <w:r w:rsidR="0040074C" w:rsidRPr="00A63C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437266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074C" w:rsidRPr="0040074C" w:rsidRDefault="0040074C" w:rsidP="0040074C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A63C09">
        <w:rPr>
          <w:rFonts w:ascii="Times New Roman" w:hAnsi="Times New Roman"/>
          <w:sz w:val="28"/>
          <w:szCs w:val="28"/>
        </w:rPr>
        <w:t>Дегенеративное поражение поясничного отдела позвоночника</w:t>
      </w:r>
      <w:r w:rsidRPr="0040074C">
        <w:rPr>
          <w:rFonts w:ascii="Times New Roman" w:hAnsi="Times New Roman"/>
          <w:sz w:val="28"/>
          <w:szCs w:val="28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63C09" w:rsidRPr="00437266" w:rsidRDefault="00964EE3" w:rsidP="00A63C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 xml:space="preserve">углубить и обновить </w:t>
      </w:r>
      <w:proofErr w:type="gramStart"/>
      <w:r w:rsidR="00A63C09" w:rsidRPr="00437266">
        <w:rPr>
          <w:rFonts w:ascii="Times New Roman" w:hAnsi="Times New Roman"/>
          <w:color w:val="000000"/>
          <w:sz w:val="28"/>
          <w:szCs w:val="24"/>
        </w:rPr>
        <w:t>знания</w:t>
      </w:r>
      <w:proofErr w:type="gramEnd"/>
      <w:r w:rsidR="00A63C09" w:rsidRPr="00437266">
        <w:rPr>
          <w:rFonts w:ascii="Times New Roman" w:hAnsi="Times New Roman"/>
          <w:color w:val="000000"/>
          <w:sz w:val="28"/>
          <w:szCs w:val="24"/>
        </w:rPr>
        <w:t xml:space="preserve"> обучающиеся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об основных неврологических синдромах дегенеративного процесса позвоночника на поясничном уровне и методах консервативной терапии и хирургического лечения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Эпидемиология и патоморфологические варианты грыж межпозвонковых дисков на поясничном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Характерные клинические проявления и патогенетические механизмы грыж межпозвонковых дисков на поясничном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компрессионной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14CCF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614CCF">
              <w:rPr>
                <w:rFonts w:ascii="Times New Roman" w:hAnsi="Times New Roman"/>
                <w:sz w:val="28"/>
                <w:szCs w:val="28"/>
              </w:rPr>
              <w:t xml:space="preserve">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14C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грыж межпозвонковых дисков на поясничном уровне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функциональная, КТ, ЭМГ).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диагностики и выбора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варината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хирургического лечения грыж межпозвонковых дисков на поясничном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Хирургические методы лечения грыж межпозвонковых дисков на поясничном уровне.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обезболивания и варианты позиции больного на операционном столе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колено-грудная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«Мекка»).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Микродискэктомия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итераламинарного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доступа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операциолнного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микроскопа.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Микроэндосокпическая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Показания,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протвопоказания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Перкутанная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эндосокопическая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Показания,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проивопоказания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C09" w:rsidRDefault="00A63C09" w:rsidP="00A63C0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послеоперационных осложнений в хирургии грыж межпозвонковых дисков на поясничном уровне.</w:t>
            </w:r>
          </w:p>
          <w:p w:rsidR="00964EE3" w:rsidRPr="00A63C09" w:rsidRDefault="00964EE3" w:rsidP="00A6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2273" w:rsidRDefault="0040074C" w:rsidP="00932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1673F7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932273" w:rsidRPr="00932273">
        <w:rPr>
          <w:rFonts w:ascii="Times New Roman" w:hAnsi="Times New Roman"/>
          <w:sz w:val="28"/>
          <w:szCs w:val="28"/>
        </w:rPr>
        <w:t>Нестабильность позвоночно-двигательного сегмента на шейном и поясничном уровне.</w:t>
      </w:r>
    </w:p>
    <w:p w:rsidR="00964EE3" w:rsidRPr="005A47A4" w:rsidRDefault="00964EE3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Default="00964EE3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ознакомить студентов с клиническими проявлениями нестабильности позвоночно-двигательного сегмента, обновить и углубить знания о методах консервативного и хирургического лечения нестабильности позвоночника. </w:t>
      </w:r>
    </w:p>
    <w:p w:rsidR="00A63C09" w:rsidRPr="005A47A4" w:rsidRDefault="00A63C09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  <w:proofErr w:type="gramEnd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</w:t>
            </w:r>
            <w:proofErr w:type="spell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32273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Style w:val="FontStyle234"/>
                <w:sz w:val="28"/>
                <w:szCs w:val="28"/>
              </w:rPr>
            </w:pPr>
            <w:r>
              <w:rPr>
                <w:rStyle w:val="FontStyle234"/>
                <w:sz w:val="28"/>
                <w:szCs w:val="28"/>
              </w:rPr>
              <w:t xml:space="preserve">Этиологические факторы и патоморфологические варианты нестабильности позвоночно-двигательного сегмента позвоночника (дегенеративный, </w:t>
            </w:r>
            <w:proofErr w:type="spellStart"/>
            <w:r>
              <w:rPr>
                <w:rStyle w:val="FontStyle234"/>
                <w:sz w:val="28"/>
                <w:szCs w:val="28"/>
              </w:rPr>
              <w:t>диспластический</w:t>
            </w:r>
            <w:proofErr w:type="spellEnd"/>
            <w:r>
              <w:rPr>
                <w:rStyle w:val="FontStyle234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234"/>
                <w:sz w:val="28"/>
                <w:szCs w:val="28"/>
              </w:rPr>
              <w:t>истмический</w:t>
            </w:r>
            <w:proofErr w:type="spellEnd"/>
            <w:r>
              <w:rPr>
                <w:rStyle w:val="FontStyle234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234"/>
                <w:sz w:val="28"/>
                <w:szCs w:val="28"/>
              </w:rPr>
              <w:t>травматическмй</w:t>
            </w:r>
            <w:proofErr w:type="spellEnd"/>
            <w:r>
              <w:rPr>
                <w:rStyle w:val="FontStyle234"/>
                <w:sz w:val="28"/>
                <w:szCs w:val="28"/>
              </w:rPr>
              <w:t>, патологический).</w:t>
            </w:r>
          </w:p>
          <w:p w:rsidR="00932273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Style w:val="FontStyle234"/>
                <w:sz w:val="28"/>
                <w:szCs w:val="28"/>
              </w:rPr>
            </w:pPr>
            <w:r>
              <w:rPr>
                <w:rStyle w:val="FontStyle234"/>
                <w:sz w:val="28"/>
                <w:szCs w:val="28"/>
              </w:rPr>
              <w:t>Патофизиологические механизмы формирования нестабильности позвоночно-двигательного сегмента на разных уровнях.</w:t>
            </w:r>
          </w:p>
          <w:p w:rsidR="00932273" w:rsidRPr="00614CCF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CCF">
              <w:rPr>
                <w:rStyle w:val="FontStyle234"/>
                <w:sz w:val="28"/>
                <w:szCs w:val="28"/>
              </w:rPr>
              <w:t>Клинические синдромы нестабильности позвоночно-двигательного сегмента позвоночника на шейном уровне (</w:t>
            </w:r>
            <w:proofErr w:type="spellStart"/>
            <w:r w:rsidRPr="00614CCF">
              <w:rPr>
                <w:rFonts w:ascii="Times New Roman" w:hAnsi="Times New Roman"/>
                <w:sz w:val="28"/>
                <w:szCs w:val="28"/>
              </w:rPr>
              <w:t>радикулопатия</w:t>
            </w:r>
            <w:proofErr w:type="spellEnd"/>
            <w:r w:rsidRPr="00614C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4CCF">
              <w:rPr>
                <w:rFonts w:ascii="Times New Roman" w:hAnsi="Times New Roman"/>
                <w:sz w:val="28"/>
                <w:szCs w:val="28"/>
              </w:rPr>
              <w:t>цервикалгия</w:t>
            </w:r>
            <w:proofErr w:type="spellEnd"/>
            <w:r w:rsidRPr="00614CCF">
              <w:rPr>
                <w:rFonts w:ascii="Times New Roman" w:hAnsi="Times New Roman"/>
                <w:sz w:val="28"/>
                <w:szCs w:val="28"/>
              </w:rPr>
              <w:t xml:space="preserve">, мышечно-тонические синдромы (синдром передней лестничной мышцы, синдром малой грудной мышцы), </w:t>
            </w:r>
            <w:proofErr w:type="spellStart"/>
            <w:r w:rsidRPr="00614CCF">
              <w:rPr>
                <w:rFonts w:ascii="Times New Roman" w:hAnsi="Times New Roman"/>
                <w:sz w:val="28"/>
                <w:szCs w:val="28"/>
              </w:rPr>
              <w:t>плечелопаточный</w:t>
            </w:r>
            <w:proofErr w:type="spellEnd"/>
            <w:r w:rsidRPr="00614CCF">
              <w:rPr>
                <w:rFonts w:ascii="Times New Roman" w:hAnsi="Times New Roman"/>
                <w:sz w:val="28"/>
                <w:szCs w:val="28"/>
              </w:rPr>
              <w:t xml:space="preserve"> периартрит, синдром позвоночной артерии, компрессия спинного мозга, кардиальный синдром.</w:t>
            </w:r>
            <w:proofErr w:type="gramEnd"/>
          </w:p>
          <w:p w:rsidR="00932273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Style w:val="FontStyle234"/>
                <w:sz w:val="28"/>
                <w:szCs w:val="28"/>
              </w:rPr>
            </w:pPr>
            <w:r>
              <w:rPr>
                <w:rStyle w:val="FontStyle234"/>
                <w:sz w:val="28"/>
                <w:szCs w:val="28"/>
              </w:rPr>
              <w:t xml:space="preserve">Клинические синдромы нестабильности </w:t>
            </w:r>
            <w:r w:rsidRPr="00614CCF">
              <w:rPr>
                <w:rStyle w:val="FontStyle234"/>
                <w:sz w:val="28"/>
                <w:szCs w:val="28"/>
              </w:rPr>
              <w:t xml:space="preserve">позвоночно-двигательного сегмента позвоночника на </w:t>
            </w:r>
            <w:r>
              <w:rPr>
                <w:rStyle w:val="FontStyle234"/>
                <w:sz w:val="28"/>
                <w:szCs w:val="28"/>
              </w:rPr>
              <w:t>поясничном</w:t>
            </w:r>
            <w:r w:rsidRPr="00614CCF">
              <w:rPr>
                <w:rStyle w:val="FontStyle234"/>
                <w:sz w:val="28"/>
                <w:szCs w:val="28"/>
              </w:rPr>
              <w:t xml:space="preserve"> уровне</w:t>
            </w:r>
            <w:r>
              <w:rPr>
                <w:rStyle w:val="FontStyle234"/>
                <w:sz w:val="28"/>
                <w:szCs w:val="28"/>
              </w:rPr>
              <w:t>.</w:t>
            </w:r>
          </w:p>
          <w:p w:rsidR="00932273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Style w:val="FontStyle234"/>
                <w:sz w:val="28"/>
                <w:szCs w:val="28"/>
              </w:rPr>
            </w:pPr>
            <w:proofErr w:type="spellStart"/>
            <w:r>
              <w:rPr>
                <w:rStyle w:val="FontStyle234"/>
                <w:sz w:val="28"/>
                <w:szCs w:val="28"/>
              </w:rPr>
              <w:t>Диагонстика</w:t>
            </w:r>
            <w:proofErr w:type="spellEnd"/>
            <w:r>
              <w:rPr>
                <w:rStyle w:val="FontStyle234"/>
                <w:sz w:val="28"/>
                <w:szCs w:val="28"/>
              </w:rPr>
              <w:t xml:space="preserve"> </w:t>
            </w:r>
            <w:r w:rsidRPr="00614CCF">
              <w:rPr>
                <w:rStyle w:val="FontStyle234"/>
                <w:sz w:val="28"/>
                <w:szCs w:val="28"/>
              </w:rPr>
              <w:t>позвоночно-двигательного сегмента позвоночника</w:t>
            </w:r>
            <w:r>
              <w:rPr>
                <w:rStyle w:val="FontStyle234"/>
                <w:sz w:val="28"/>
                <w:szCs w:val="28"/>
              </w:rPr>
              <w:t xml:space="preserve"> (функциональная </w:t>
            </w:r>
            <w:proofErr w:type="spellStart"/>
            <w:r>
              <w:rPr>
                <w:rStyle w:val="FontStyle234"/>
                <w:sz w:val="28"/>
                <w:szCs w:val="28"/>
              </w:rPr>
              <w:t>спондилогарфия</w:t>
            </w:r>
            <w:proofErr w:type="spellEnd"/>
            <w:r>
              <w:rPr>
                <w:rStyle w:val="FontStyle234"/>
                <w:sz w:val="28"/>
                <w:szCs w:val="28"/>
              </w:rPr>
              <w:t xml:space="preserve">, МРТ, в том числе функциональная, КТ, </w:t>
            </w:r>
            <w:proofErr w:type="spellStart"/>
            <w:r>
              <w:rPr>
                <w:rStyle w:val="FontStyle234"/>
                <w:sz w:val="28"/>
                <w:szCs w:val="28"/>
              </w:rPr>
              <w:t>миелография</w:t>
            </w:r>
            <w:proofErr w:type="spellEnd"/>
            <w:r>
              <w:rPr>
                <w:rStyle w:val="FontStyle234"/>
                <w:sz w:val="28"/>
                <w:szCs w:val="28"/>
              </w:rPr>
              <w:t xml:space="preserve"> ЭМГ).</w:t>
            </w:r>
          </w:p>
          <w:p w:rsidR="00932273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Style w:val="FontStyle234"/>
                <w:sz w:val="28"/>
                <w:szCs w:val="28"/>
              </w:rPr>
            </w:pPr>
            <w:r>
              <w:rPr>
                <w:rStyle w:val="FontStyle234"/>
                <w:sz w:val="28"/>
                <w:szCs w:val="28"/>
              </w:rPr>
              <w:t xml:space="preserve">Методы консервативного лечения нестабильности позвоночника. </w:t>
            </w:r>
          </w:p>
          <w:p w:rsidR="00932273" w:rsidRPr="00614CCF" w:rsidRDefault="00932273" w:rsidP="0093227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50" w:hanging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CCF">
              <w:rPr>
                <w:rStyle w:val="FontStyle234"/>
                <w:sz w:val="28"/>
                <w:szCs w:val="28"/>
              </w:rPr>
              <w:t>Методы хирургического лечения нестабильности позвоночника: костно-пластическая стабилизация (</w:t>
            </w:r>
            <w:r w:rsidRPr="00614CCF"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>PLF, PLIF, TLIF), динамическая стабилизация</w:t>
            </w:r>
            <w:r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1E1E1E"/>
                <w:spacing w:val="1"/>
                <w:sz w:val="28"/>
                <w:szCs w:val="28"/>
                <w:lang w:val="en-US"/>
              </w:rPr>
              <w:t>PLF</w:t>
            </w:r>
            <w:r w:rsidRPr="00614CCF"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E1E1E"/>
                <w:spacing w:val="1"/>
                <w:sz w:val="28"/>
                <w:szCs w:val="28"/>
                <w:lang w:val="en-US"/>
              </w:rPr>
              <w:t>TLIF</w:t>
            </w:r>
            <w:r w:rsidRPr="00614CCF"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E1E1E"/>
                <w:spacing w:val="1"/>
                <w:sz w:val="28"/>
                <w:szCs w:val="28"/>
                <w:lang w:val="en-US"/>
              </w:rPr>
              <w:t>PLIF</w:t>
            </w:r>
            <w:r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>), динамическая стабилизация</w:t>
            </w:r>
            <w:r w:rsidRPr="00614CCF">
              <w:rPr>
                <w:rFonts w:ascii="Times New Roman" w:hAnsi="Times New Roman"/>
                <w:color w:val="1E1E1E"/>
                <w:spacing w:val="1"/>
                <w:sz w:val="28"/>
                <w:szCs w:val="28"/>
              </w:rPr>
              <w:t>.</w:t>
            </w:r>
          </w:p>
          <w:p w:rsidR="00964EE3" w:rsidRPr="00D161CA" w:rsidRDefault="00964EE3" w:rsidP="0093227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7A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5A47A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7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5A47A4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2273" w:rsidRPr="00932273" w:rsidRDefault="0040074C" w:rsidP="00932273">
      <w:pPr>
        <w:spacing w:after="0"/>
        <w:ind w:firstLine="709"/>
        <w:jc w:val="both"/>
        <w:rPr>
          <w:rStyle w:val="FontStyle235"/>
          <w:b w:val="0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932273">
        <w:rPr>
          <w:rFonts w:ascii="Times New Roman" w:hAnsi="Times New Roman"/>
          <w:b/>
          <w:sz w:val="28"/>
          <w:szCs w:val="28"/>
        </w:rPr>
        <w:t xml:space="preserve">4. </w:t>
      </w:r>
      <w:r w:rsidR="00932273" w:rsidRPr="00932273">
        <w:rPr>
          <w:rFonts w:ascii="Times New Roman" w:hAnsi="Times New Roman"/>
          <w:sz w:val="28"/>
          <w:szCs w:val="28"/>
        </w:rPr>
        <w:t>Стеноз позвоночного канала.</w:t>
      </w:r>
    </w:p>
    <w:p w:rsidR="00964EE3" w:rsidRPr="00D161CA" w:rsidRDefault="00964EE3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углубить 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и обновить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знания о клинической </w:t>
      </w:r>
      <w:r w:rsidR="00932273">
        <w:rPr>
          <w:rFonts w:ascii="Times New Roman" w:hAnsi="Times New Roman"/>
          <w:color w:val="000000"/>
          <w:sz w:val="28"/>
          <w:szCs w:val="24"/>
        </w:rPr>
        <w:t>картине стеноза позвоночного канала, его патоморфологических вариантах, методах оперативного лечения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  <w:proofErr w:type="gramEnd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</w:t>
            </w:r>
            <w:proofErr w:type="spell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эпитемиология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дегенеративного стеноза позвоночного канала.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Патоморфологические варианты и патогенез дегенеративного стеноза позвоночного канала.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клинической картины дегенеративного стеноза позвоночного канала.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Диагностические критерии дегенеративного стеноза позвоночного канала (МРТ,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спондилография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СКТ, ЭМГ, блокада межпозвонковых суставов, селективная блокада корешков спинного мозга,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провакационная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дискография).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данных диагностики (специализированные шкалы оценки ортопедического и неврологического статуса).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Формулировка диагноза и составление плана проведения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лечебных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меропритяий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выбора метода хирургического лечения дегенеративного стеноза позвоночного канала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273" w:rsidRDefault="00932273" w:rsidP="00932273">
            <w:pPr>
              <w:pStyle w:val="ac"/>
              <w:numPr>
                <w:ilvl w:val="0"/>
                <w:numId w:val="35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Вида хирургической декомпрессии позвоночного канала (моно- и билатеральная расширенная интраламинарная декомпрессия,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конрлатеральная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декомпрессия,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фораменотомия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фасетэктомия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гемиляминэктомия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ляминэктомия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случае нестабильности ТПФ).</w:t>
            </w:r>
          </w:p>
          <w:p w:rsidR="00932273" w:rsidRPr="00932273" w:rsidRDefault="00932273" w:rsidP="009322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161C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161C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161C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D161CA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074C" w:rsidRDefault="0040074C" w:rsidP="0040074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32273" w:rsidRPr="00932273" w:rsidRDefault="0040074C" w:rsidP="00932273">
      <w:pPr>
        <w:spacing w:after="0" w:line="240" w:lineRule="auto"/>
        <w:ind w:firstLine="709"/>
        <w:jc w:val="both"/>
        <w:rPr>
          <w:rStyle w:val="FontStyle235"/>
          <w:b w:val="0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932273">
        <w:rPr>
          <w:rFonts w:ascii="Times New Roman" w:hAnsi="Times New Roman"/>
          <w:b/>
          <w:sz w:val="28"/>
          <w:szCs w:val="28"/>
        </w:rPr>
        <w:t>5</w:t>
      </w:r>
      <w:r w:rsidRPr="0040074C">
        <w:rPr>
          <w:rFonts w:ascii="Times New Roman" w:hAnsi="Times New Roman"/>
          <w:b/>
          <w:sz w:val="28"/>
          <w:szCs w:val="28"/>
        </w:rPr>
        <w:t>.</w:t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932273" w:rsidRPr="00932273">
        <w:rPr>
          <w:rFonts w:ascii="Times New Roman" w:hAnsi="Times New Roman"/>
          <w:sz w:val="28"/>
          <w:szCs w:val="28"/>
        </w:rPr>
        <w:t>Последствия травм и деформации позвоночника.</w:t>
      </w:r>
    </w:p>
    <w:p w:rsidR="00964EE3" w:rsidRPr="005B7076" w:rsidRDefault="00964EE3" w:rsidP="009322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932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70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B7076" w:rsidRPr="005B7076">
        <w:rPr>
          <w:rFonts w:ascii="Times New Roman" w:hAnsi="Times New Roman"/>
          <w:color w:val="000000"/>
          <w:sz w:val="28"/>
          <w:szCs w:val="24"/>
        </w:rPr>
        <w:t xml:space="preserve">углубить 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и обновить </w:t>
      </w:r>
      <w:r w:rsidR="005B7076" w:rsidRPr="005B7076">
        <w:rPr>
          <w:rFonts w:ascii="Times New Roman" w:hAnsi="Times New Roman"/>
          <w:color w:val="000000"/>
          <w:sz w:val="28"/>
          <w:szCs w:val="24"/>
        </w:rPr>
        <w:t xml:space="preserve">знания 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классификации, </w:t>
      </w:r>
      <w:r w:rsidR="0040074C">
        <w:rPr>
          <w:rFonts w:ascii="Times New Roman" w:hAnsi="Times New Roman"/>
          <w:color w:val="000000"/>
          <w:sz w:val="28"/>
          <w:szCs w:val="24"/>
        </w:rPr>
        <w:t>клиническ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их </w:t>
      </w:r>
      <w:proofErr w:type="gramStart"/>
      <w:r w:rsidR="00932273">
        <w:rPr>
          <w:rFonts w:ascii="Times New Roman" w:hAnsi="Times New Roman"/>
          <w:color w:val="000000"/>
          <w:sz w:val="28"/>
          <w:szCs w:val="24"/>
        </w:rPr>
        <w:t>проявлениях</w:t>
      </w:r>
      <w:proofErr w:type="gramEnd"/>
      <w:r w:rsidR="00932273">
        <w:rPr>
          <w:rFonts w:ascii="Times New Roman" w:hAnsi="Times New Roman"/>
          <w:color w:val="000000"/>
          <w:sz w:val="28"/>
          <w:szCs w:val="24"/>
        </w:rPr>
        <w:t>, методах консервативного и оперативного лечения деформаций позвоночника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40074C" w:rsidRDefault="0040074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  <w:proofErr w:type="gramEnd"/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</w:t>
            </w:r>
            <w:proofErr w:type="spellStart"/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Default="005B7076" w:rsidP="009322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и эпидемиология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дефрмаций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позвоночника «высокого риска».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Патоморфологическая характеристика деформаций позвоночника.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деформаций позвоночника по этиологическому фактору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врожденные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посттравматические, дегенеративные, патологические).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искревлений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позвоночника по виду и степени выраженности.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деформации позвоночника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стато-динамические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енврологические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расстройства).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Рентегнологическая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диагностика вида и степени деформации позвоночника, расчет сагиттального и позвоночно-тазового баланса.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для хирургического лечения деформаций позвоночника.</w:t>
            </w:r>
          </w:p>
          <w:p w:rsidR="00932273" w:rsidRDefault="00932273" w:rsidP="00932273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250"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видов оперативных приемов при хирургическом лечении деформаций позвоночника (способы сочетания декомпрессии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спондилодеза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32273" w:rsidRPr="00932273" w:rsidRDefault="00932273" w:rsidP="009322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B707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5B707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B707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5B7076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964EE3" w:rsidRPr="008375C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30" w:rsidRDefault="00CF7130" w:rsidP="00CF7355">
      <w:pPr>
        <w:spacing w:after="0" w:line="240" w:lineRule="auto"/>
      </w:pPr>
      <w:r>
        <w:separator/>
      </w:r>
    </w:p>
  </w:endnote>
  <w:endnote w:type="continuationSeparator" w:id="0">
    <w:p w:rsidR="00CF7130" w:rsidRDefault="00CF713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A63C09" w:rsidRDefault="001673F7">
        <w:pPr>
          <w:pStyle w:val="aa"/>
          <w:jc w:val="right"/>
        </w:pPr>
        <w:fldSimple w:instr="PAGE   \* MERGEFORMAT">
          <w:r w:rsidR="00920E44">
            <w:rPr>
              <w:noProof/>
            </w:rPr>
            <w:t>7</w:t>
          </w:r>
        </w:fldSimple>
      </w:p>
    </w:sdtContent>
  </w:sdt>
  <w:p w:rsidR="00A63C09" w:rsidRDefault="00A63C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30" w:rsidRDefault="00CF7130" w:rsidP="00CF7355">
      <w:pPr>
        <w:spacing w:after="0" w:line="240" w:lineRule="auto"/>
      </w:pPr>
      <w:r>
        <w:separator/>
      </w:r>
    </w:p>
  </w:footnote>
  <w:footnote w:type="continuationSeparator" w:id="0">
    <w:p w:rsidR="00CF7130" w:rsidRDefault="00CF713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B75"/>
    <w:multiLevelType w:val="hybridMultilevel"/>
    <w:tmpl w:val="0EAEA068"/>
    <w:lvl w:ilvl="0" w:tplc="49A47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13945"/>
    <w:multiLevelType w:val="hybridMultilevel"/>
    <w:tmpl w:val="C896B376"/>
    <w:lvl w:ilvl="0" w:tplc="7A2682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24AEA"/>
    <w:multiLevelType w:val="hybridMultilevel"/>
    <w:tmpl w:val="3B5E0894"/>
    <w:lvl w:ilvl="0" w:tplc="3C62F2E0">
      <w:start w:val="1"/>
      <w:numFmt w:val="decimal"/>
      <w:lvlText w:val="%1."/>
      <w:lvlJc w:val="left"/>
      <w:pPr>
        <w:ind w:left="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119354BF"/>
    <w:multiLevelType w:val="hybridMultilevel"/>
    <w:tmpl w:val="EADCAB28"/>
    <w:lvl w:ilvl="0" w:tplc="C02CEC4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31023"/>
    <w:multiLevelType w:val="hybridMultilevel"/>
    <w:tmpl w:val="0946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51F13"/>
    <w:multiLevelType w:val="hybridMultilevel"/>
    <w:tmpl w:val="A3906CDC"/>
    <w:lvl w:ilvl="0" w:tplc="269C88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D6F50"/>
    <w:multiLevelType w:val="hybridMultilevel"/>
    <w:tmpl w:val="2920F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20D0DD9"/>
    <w:multiLevelType w:val="hybridMultilevel"/>
    <w:tmpl w:val="35FC89EE"/>
    <w:lvl w:ilvl="0" w:tplc="1B3043F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26485494"/>
    <w:multiLevelType w:val="hybridMultilevel"/>
    <w:tmpl w:val="23445274"/>
    <w:lvl w:ilvl="0" w:tplc="90A47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7E6A69"/>
    <w:multiLevelType w:val="hybridMultilevel"/>
    <w:tmpl w:val="6C9AD8D8"/>
    <w:lvl w:ilvl="0" w:tplc="8CBA58F6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3">
    <w:nsid w:val="2ECB6F25"/>
    <w:multiLevelType w:val="hybridMultilevel"/>
    <w:tmpl w:val="9D32F09A"/>
    <w:lvl w:ilvl="0" w:tplc="A09CF8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D013E8"/>
    <w:multiLevelType w:val="hybridMultilevel"/>
    <w:tmpl w:val="0EB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F4D65"/>
    <w:multiLevelType w:val="hybridMultilevel"/>
    <w:tmpl w:val="251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438FF"/>
    <w:multiLevelType w:val="hybridMultilevel"/>
    <w:tmpl w:val="A65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80BFE"/>
    <w:multiLevelType w:val="hybridMultilevel"/>
    <w:tmpl w:val="748A2D96"/>
    <w:lvl w:ilvl="0" w:tplc="1A1280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E70493"/>
    <w:multiLevelType w:val="hybridMultilevel"/>
    <w:tmpl w:val="DE0291CC"/>
    <w:lvl w:ilvl="0" w:tplc="A31E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62045"/>
    <w:multiLevelType w:val="hybridMultilevel"/>
    <w:tmpl w:val="FA7AADD8"/>
    <w:lvl w:ilvl="0" w:tplc="4020A1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F57CA"/>
    <w:multiLevelType w:val="hybridMultilevel"/>
    <w:tmpl w:val="B7C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84A7C"/>
    <w:multiLevelType w:val="hybridMultilevel"/>
    <w:tmpl w:val="6CE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8B4213F"/>
    <w:multiLevelType w:val="hybridMultilevel"/>
    <w:tmpl w:val="7A64E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EC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952CE"/>
    <w:multiLevelType w:val="hybridMultilevel"/>
    <w:tmpl w:val="4142DDC8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6569C3"/>
    <w:multiLevelType w:val="hybridMultilevel"/>
    <w:tmpl w:val="D32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B770D"/>
    <w:multiLevelType w:val="hybridMultilevel"/>
    <w:tmpl w:val="39FE2DC4"/>
    <w:lvl w:ilvl="0" w:tplc="771862C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5">
    <w:nsid w:val="7F1C2324"/>
    <w:multiLevelType w:val="hybridMultilevel"/>
    <w:tmpl w:val="C5D8A398"/>
    <w:lvl w:ilvl="0" w:tplc="BADC1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9"/>
  </w:num>
  <w:num w:numId="5">
    <w:abstractNumId w:val="19"/>
  </w:num>
  <w:num w:numId="6">
    <w:abstractNumId w:val="26"/>
  </w:num>
  <w:num w:numId="7">
    <w:abstractNumId w:val="31"/>
  </w:num>
  <w:num w:numId="8">
    <w:abstractNumId w:val="16"/>
  </w:num>
  <w:num w:numId="9">
    <w:abstractNumId w:val="20"/>
  </w:num>
  <w:num w:numId="10">
    <w:abstractNumId w:val="24"/>
  </w:num>
  <w:num w:numId="11">
    <w:abstractNumId w:val="5"/>
  </w:num>
  <w:num w:numId="12">
    <w:abstractNumId w:val="35"/>
  </w:num>
  <w:num w:numId="13">
    <w:abstractNumId w:val="32"/>
  </w:num>
  <w:num w:numId="14">
    <w:abstractNumId w:val="28"/>
  </w:num>
  <w:num w:numId="15">
    <w:abstractNumId w:val="14"/>
  </w:num>
  <w:num w:numId="16">
    <w:abstractNumId w:val="25"/>
  </w:num>
  <w:num w:numId="17">
    <w:abstractNumId w:val="8"/>
  </w:num>
  <w:num w:numId="18">
    <w:abstractNumId w:val="22"/>
  </w:num>
  <w:num w:numId="19">
    <w:abstractNumId w:val="4"/>
  </w:num>
  <w:num w:numId="20">
    <w:abstractNumId w:val="6"/>
  </w:num>
  <w:num w:numId="21">
    <w:abstractNumId w:val="27"/>
  </w:num>
  <w:num w:numId="22">
    <w:abstractNumId w:val="7"/>
  </w:num>
  <w:num w:numId="23">
    <w:abstractNumId w:val="17"/>
  </w:num>
  <w:num w:numId="24">
    <w:abstractNumId w:val="15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0"/>
  </w:num>
  <w:num w:numId="30">
    <w:abstractNumId w:val="3"/>
  </w:num>
  <w:num w:numId="31">
    <w:abstractNumId w:val="0"/>
  </w:num>
  <w:num w:numId="32">
    <w:abstractNumId w:val="13"/>
  </w:num>
  <w:num w:numId="33">
    <w:abstractNumId w:val="33"/>
  </w:num>
  <w:num w:numId="34">
    <w:abstractNumId w:val="34"/>
  </w:num>
  <w:num w:numId="35">
    <w:abstractNumId w:val="11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CF3"/>
    <w:rsid w:val="000808CA"/>
    <w:rsid w:val="0009668E"/>
    <w:rsid w:val="000E2D7E"/>
    <w:rsid w:val="000E726D"/>
    <w:rsid w:val="00104C6C"/>
    <w:rsid w:val="001174FA"/>
    <w:rsid w:val="00136B7E"/>
    <w:rsid w:val="001673F7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E5383"/>
    <w:rsid w:val="00305C98"/>
    <w:rsid w:val="00321A77"/>
    <w:rsid w:val="003314E4"/>
    <w:rsid w:val="003A7817"/>
    <w:rsid w:val="003D7EF2"/>
    <w:rsid w:val="0040074C"/>
    <w:rsid w:val="004257DA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70025"/>
    <w:rsid w:val="006F6645"/>
    <w:rsid w:val="00721E30"/>
    <w:rsid w:val="0075623B"/>
    <w:rsid w:val="00774A23"/>
    <w:rsid w:val="0079716A"/>
    <w:rsid w:val="007F22EC"/>
    <w:rsid w:val="008375C7"/>
    <w:rsid w:val="008E0475"/>
    <w:rsid w:val="008F3D43"/>
    <w:rsid w:val="00920E44"/>
    <w:rsid w:val="00932273"/>
    <w:rsid w:val="00942A35"/>
    <w:rsid w:val="00945C76"/>
    <w:rsid w:val="00950B65"/>
    <w:rsid w:val="00951144"/>
    <w:rsid w:val="00964EE3"/>
    <w:rsid w:val="0098109B"/>
    <w:rsid w:val="00993391"/>
    <w:rsid w:val="00A011BA"/>
    <w:rsid w:val="00A45FDC"/>
    <w:rsid w:val="00A63C09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130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234">
    <w:name w:val="Font Style234"/>
    <w:basedOn w:val="a0"/>
    <w:uiPriority w:val="99"/>
    <w:rsid w:val="0040074C"/>
    <w:rPr>
      <w:rFonts w:ascii="Times New Roman" w:hAnsi="Times New Roman" w:cs="Times New Roman"/>
      <w:sz w:val="22"/>
      <w:szCs w:val="22"/>
    </w:rPr>
  </w:style>
  <w:style w:type="character" w:customStyle="1" w:styleId="CharStyle100">
    <w:name w:val="CharStyle100"/>
    <w:basedOn w:val="a0"/>
    <w:rsid w:val="004007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4007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4">
    <w:name w:val="Style154"/>
    <w:basedOn w:val="a"/>
    <w:uiPriority w:val="99"/>
    <w:rsid w:val="0040074C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4007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E538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2E5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Ишкова</cp:lastModifiedBy>
  <cp:revision>6</cp:revision>
  <cp:lastPrinted>2019-02-05T10:00:00Z</cp:lastPrinted>
  <dcterms:created xsi:type="dcterms:W3CDTF">2019-12-23T13:57:00Z</dcterms:created>
  <dcterms:modified xsi:type="dcterms:W3CDTF">2019-12-26T00:24:00Z</dcterms:modified>
</cp:coreProperties>
</file>