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2C2447" w:rsidRPr="002C2447" w:rsidRDefault="002C2447" w:rsidP="002C2447">
      <w:pPr>
        <w:jc w:val="center"/>
        <w:rPr>
          <w:rFonts w:ascii="Times New Roman" w:hAnsi="Times New Roman" w:cs="Times New Roman"/>
          <w:i/>
          <w:sz w:val="28"/>
          <w:szCs w:val="28"/>
        </w:rPr>
      </w:pPr>
      <w:r w:rsidRPr="002C2447">
        <w:rPr>
          <w:rFonts w:ascii="Times New Roman" w:hAnsi="Times New Roman" w:cs="Times New Roman"/>
          <w:i/>
          <w:sz w:val="28"/>
          <w:szCs w:val="28"/>
        </w:rPr>
        <w:t>31.08.59 Офтальмология</w:t>
      </w:r>
    </w:p>
    <w:p w:rsidR="002C2447" w:rsidRPr="002C2447" w:rsidRDefault="002C2447" w:rsidP="002C2447">
      <w:pPr>
        <w:jc w:val="center"/>
        <w:rPr>
          <w:rFonts w:ascii="Times New Roman" w:hAnsi="Times New Roman" w:cs="Times New Roman"/>
          <w:b/>
          <w:sz w:val="28"/>
          <w:szCs w:val="28"/>
        </w:rPr>
      </w:pPr>
      <w:r w:rsidRPr="002C2447">
        <w:rPr>
          <w:rFonts w:ascii="Times New Roman" w:hAnsi="Times New Roman" w:cs="Times New Roman"/>
          <w:i/>
          <w:sz w:val="28"/>
          <w:szCs w:val="28"/>
        </w:rPr>
        <w:t xml:space="preserve"> 2 курс</w:t>
      </w:r>
    </w:p>
    <w:p w:rsidR="002C2447" w:rsidRPr="002C2447" w:rsidRDefault="002C2447" w:rsidP="002C2447">
      <w:pPr>
        <w:jc w:val="right"/>
        <w:rPr>
          <w:rFonts w:ascii="Times New Roman" w:hAnsi="Times New Roman" w:cs="Times New Roman"/>
          <w:b/>
          <w:sz w:val="28"/>
          <w:szCs w:val="28"/>
        </w:rPr>
      </w:pPr>
    </w:p>
    <w:p w:rsidR="002C2447" w:rsidRPr="002C2447" w:rsidRDefault="002C2447" w:rsidP="002C2447">
      <w:pPr>
        <w:jc w:val="right"/>
        <w:rPr>
          <w:rFonts w:ascii="Times New Roman" w:hAnsi="Times New Roman" w:cs="Times New Roman"/>
          <w:sz w:val="28"/>
          <w:szCs w:val="28"/>
        </w:rPr>
      </w:pPr>
    </w:p>
    <w:p w:rsidR="002C2447" w:rsidRPr="002C2447" w:rsidRDefault="002C2447" w:rsidP="002C2447">
      <w:pPr>
        <w:ind w:firstLine="709"/>
        <w:rPr>
          <w:rFonts w:ascii="Times New Roman" w:hAnsi="Times New Roman" w:cs="Times New Roman"/>
          <w:b/>
          <w:i/>
          <w:sz w:val="28"/>
          <w:szCs w:val="28"/>
        </w:rPr>
      </w:pPr>
      <w:r w:rsidRPr="002C2447">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2C2447">
        <w:rPr>
          <w:rFonts w:ascii="Times New Roman" w:hAnsi="Times New Roman" w:cs="Times New Roman"/>
          <w:i/>
          <w:sz w:val="28"/>
          <w:szCs w:val="28"/>
        </w:rPr>
        <w:t>31.08.59 Офтальмология</w:t>
      </w:r>
      <w:r w:rsidRPr="002C2447">
        <w:rPr>
          <w:rFonts w:ascii="Times New Roman" w:hAnsi="Times New Roman" w:cs="Times New Roman"/>
          <w:sz w:val="28"/>
          <w:szCs w:val="28"/>
        </w:rPr>
        <w:t>, утвержденной ученым советом ФГБОУ ВО ОрГМУ Минздрава России</w:t>
      </w:r>
    </w:p>
    <w:p w:rsidR="00E237E0" w:rsidRDefault="00E237E0" w:rsidP="00683056">
      <w:pPr>
        <w:spacing w:after="0" w:line="240" w:lineRule="auto"/>
        <w:jc w:val="center"/>
        <w:rPr>
          <w:rFonts w:ascii="Times New Roman" w:eastAsia="Calibri" w:hAnsi="Times New Roman"/>
          <w:color w:val="000000"/>
          <w:sz w:val="28"/>
          <w:szCs w:val="28"/>
          <w:lang w:eastAsia="ru-RU"/>
        </w:rPr>
      </w:pPr>
    </w:p>
    <w:p w:rsidR="00AE516A" w:rsidRDefault="00AE516A" w:rsidP="00AE516A">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w:t>
      </w:r>
      <w:bookmarkStart w:id="1" w:name="_GoBack"/>
      <w:r w:rsidRPr="006D5E93">
        <w:rPr>
          <w:rFonts w:ascii="Times New Roman" w:eastAsia="Calibri" w:hAnsi="Times New Roman" w:cs="Times New Roman"/>
          <w:b/>
          <w:color w:val="000000"/>
          <w:sz w:val="28"/>
          <w:szCs w:val="28"/>
          <w:lang w:eastAsia="ru-RU"/>
        </w:rPr>
        <w:t>п</w:t>
      </w:r>
      <w:bookmarkEnd w:id="1"/>
      <w:r w:rsidRPr="006D5E93">
        <w:rPr>
          <w:rFonts w:ascii="Times New Roman" w:eastAsia="Calibri" w:hAnsi="Times New Roman" w:cs="Times New Roman"/>
          <w:b/>
          <w:color w:val="000000"/>
          <w:sz w:val="28"/>
          <w:szCs w:val="28"/>
          <w:lang w:eastAsia="ru-RU"/>
        </w:rPr>
        <w:t>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 xml:space="preserve">НИЕ </w:t>
      </w:r>
      <w:r w:rsidRPr="00AD3F56">
        <w:rPr>
          <w:rFonts w:ascii="Times New Roman" w:eastAsia="Calibri" w:hAnsi="Times New Roman" w:cs="Times New Roman"/>
          <w:sz w:val="28"/>
          <w:szCs w:val="28"/>
          <w:lang w:eastAsia="ru-RU"/>
        </w:rPr>
        <w:lastRenderedPageBreak/>
        <w:t>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w:t>
      </w:r>
      <w:r w:rsidRPr="00EE0CB5">
        <w:rPr>
          <w:rFonts w:ascii="Times New Roman" w:eastAsia="Times New Roman" w:hAnsi="Times New Roman" w:cs="Times New Roman"/>
          <w:sz w:val="28"/>
          <w:szCs w:val="28"/>
          <w:lang w:eastAsia="ru-RU"/>
        </w:rPr>
        <w:lastRenderedPageBreak/>
        <w:t xml:space="preserve">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w:t>
      </w:r>
      <w:r w:rsidRPr="00EE0CB5">
        <w:rPr>
          <w:rFonts w:ascii="Times New Roman" w:eastAsia="Times New Roman" w:hAnsi="Times New Roman" w:cs="Times New Roman"/>
          <w:sz w:val="28"/>
          <w:szCs w:val="28"/>
          <w:lang w:eastAsia="ru-RU"/>
        </w:rPr>
        <w:lastRenderedPageBreak/>
        <w:t>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ПАССИВНОСТЬЮ, </w:t>
      </w:r>
      <w:r w:rsidRPr="006D5E7B">
        <w:rPr>
          <w:rFonts w:ascii="Times New Roman" w:eastAsia="Calibri" w:hAnsi="Times New Roman" w:cs="Times New Roman"/>
          <w:color w:val="000000"/>
          <w:sz w:val="28"/>
          <w:szCs w:val="28"/>
          <w:lang w:eastAsia="ru-RU"/>
        </w:rPr>
        <w:lastRenderedPageBreak/>
        <w:t>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 xml:space="preserve">ми. При разъяснении врачами всей серьезности заболевания и необходимости </w:t>
      </w:r>
      <w:r w:rsidRPr="00401D5D">
        <w:rPr>
          <w:rFonts w:ascii="Times New Roman" w:eastAsia="Calibri" w:hAnsi="Times New Roman" w:cs="Times New Roman"/>
          <w:sz w:val="28"/>
          <w:szCs w:val="28"/>
          <w:lang w:eastAsia="ru-RU"/>
        </w:rPr>
        <w:lastRenderedPageBreak/>
        <w:t>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 xml:space="preserve">го в страну он узнал их телепередачи. Тревога </w:t>
      </w:r>
      <w:r w:rsidRPr="00401D5D">
        <w:rPr>
          <w:rFonts w:ascii="Times New Roman" w:eastAsia="Calibri" w:hAnsi="Times New Roman" w:cs="Times New Roman"/>
          <w:sz w:val="28"/>
          <w:szCs w:val="28"/>
          <w:lang w:eastAsia="ru-RU"/>
        </w:rPr>
        <w:lastRenderedPageBreak/>
        <w:t>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 xml:space="preserve">Диффузный </w:t>
      </w:r>
      <w:r w:rsidR="00460477">
        <w:rPr>
          <w:rFonts w:ascii="Times New Roman" w:eastAsia="Times New Roman" w:hAnsi="Times New Roman" w:cs="Times New Roman"/>
          <w:color w:val="000000"/>
          <w:sz w:val="28"/>
          <w:szCs w:val="28"/>
          <w:lang w:eastAsia="ru-RU"/>
        </w:rPr>
        <w:lastRenderedPageBreak/>
        <w:t>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 xml:space="preserve">здесь же резко ослаблено </w:t>
      </w:r>
      <w:r w:rsidRPr="00BD25CD">
        <w:rPr>
          <w:rFonts w:ascii="Times New Roman" w:eastAsia="Times New Roman" w:hAnsi="Times New Roman" w:cs="Times New Roman"/>
          <w:color w:val="000000"/>
          <w:sz w:val="28"/>
          <w:szCs w:val="28"/>
          <w:lang w:eastAsia="ru-RU"/>
        </w:rPr>
        <w:lastRenderedPageBreak/>
        <w:t>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выставляется, если студент имеет разрозненные, бессистемные знания, не умеет выделять главное и второстепенное, допускает ошибки в </w:t>
            </w:r>
            <w:r w:rsidRPr="00DF50FA">
              <w:rPr>
                <w:rFonts w:ascii="Times New Roman" w:eastAsia="Calibri" w:hAnsi="Times New Roman" w:cs="Times New Roman"/>
                <w:sz w:val="28"/>
                <w:szCs w:val="28"/>
                <w:lang w:eastAsia="ru-RU"/>
              </w:rPr>
              <w:lastRenderedPageBreak/>
              <w:t>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w:t>
            </w:r>
            <w:r w:rsidRPr="00DF50FA">
              <w:rPr>
                <w:rFonts w:ascii="Times New Roman" w:eastAsia="Calibri" w:hAnsi="Times New Roman" w:cs="Times New Roman"/>
                <w:sz w:val="28"/>
                <w:szCs w:val="28"/>
                <w:lang w:eastAsia="ru-RU"/>
              </w:rPr>
              <w:lastRenderedPageBreak/>
              <w:t>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обучающийся </w:t>
            </w:r>
            <w:r w:rsidRPr="00DF50FA">
              <w:rPr>
                <w:rFonts w:ascii="Times New Roman" w:eastAsia="Calibri" w:hAnsi="Times New Roman" w:cs="Times New Roman"/>
                <w:sz w:val="28"/>
                <w:szCs w:val="28"/>
                <w:lang w:eastAsia="ru-RU"/>
              </w:rPr>
              <w:lastRenderedPageBreak/>
              <w:t>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lastRenderedPageBreak/>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 xml:space="preserve">репленный </w:t>
      </w:r>
      <w:r>
        <w:rPr>
          <w:rFonts w:ascii="Times New Roman" w:eastAsia="Calibri" w:hAnsi="Times New Roman" w:cs="Times New Roman"/>
          <w:color w:val="000000"/>
          <w:sz w:val="28"/>
          <w:szCs w:val="28"/>
          <w:lang w:eastAsia="ru-RU"/>
        </w:rPr>
        <w:lastRenderedPageBreak/>
        <w:t>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50" w:rsidRDefault="00242E50" w:rsidP="00157015">
      <w:pPr>
        <w:spacing w:after="0" w:line="240" w:lineRule="auto"/>
      </w:pPr>
      <w:r>
        <w:separator/>
      </w:r>
    </w:p>
  </w:endnote>
  <w:endnote w:type="continuationSeparator" w:id="0">
    <w:p w:rsidR="00242E50" w:rsidRDefault="00242E50"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50" w:rsidRDefault="00242E50" w:rsidP="00157015">
      <w:pPr>
        <w:spacing w:after="0" w:line="240" w:lineRule="auto"/>
      </w:pPr>
      <w:r>
        <w:separator/>
      </w:r>
    </w:p>
  </w:footnote>
  <w:footnote w:type="continuationSeparator" w:id="0">
    <w:p w:rsidR="00242E50" w:rsidRDefault="00242E50"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42E50"/>
    <w:rsid w:val="00253689"/>
    <w:rsid w:val="00274D2F"/>
    <w:rsid w:val="00275622"/>
    <w:rsid w:val="00287DDC"/>
    <w:rsid w:val="002963F6"/>
    <w:rsid w:val="002A4023"/>
    <w:rsid w:val="002A589E"/>
    <w:rsid w:val="002B31F7"/>
    <w:rsid w:val="002C2447"/>
    <w:rsid w:val="002C3C0C"/>
    <w:rsid w:val="002D1C21"/>
    <w:rsid w:val="002D51AB"/>
    <w:rsid w:val="002F19A1"/>
    <w:rsid w:val="002F45F0"/>
    <w:rsid w:val="002F791A"/>
    <w:rsid w:val="0030678F"/>
    <w:rsid w:val="00321C97"/>
    <w:rsid w:val="00321EF4"/>
    <w:rsid w:val="003371E1"/>
    <w:rsid w:val="0034381E"/>
    <w:rsid w:val="003533AE"/>
    <w:rsid w:val="00356BE5"/>
    <w:rsid w:val="00363BAF"/>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04538"/>
    <w:rsid w:val="00610A48"/>
    <w:rsid w:val="00616FD0"/>
    <w:rsid w:val="00625B59"/>
    <w:rsid w:val="006333AD"/>
    <w:rsid w:val="00653B9B"/>
    <w:rsid w:val="0066195B"/>
    <w:rsid w:val="00683056"/>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516A"/>
    <w:rsid w:val="00AE6F07"/>
    <w:rsid w:val="00B04F09"/>
    <w:rsid w:val="00B0659E"/>
    <w:rsid w:val="00B178F8"/>
    <w:rsid w:val="00B202FF"/>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237E0"/>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534">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41784866">
      <w:bodyDiv w:val="1"/>
      <w:marLeft w:val="0"/>
      <w:marRight w:val="0"/>
      <w:marTop w:val="0"/>
      <w:marBottom w:val="0"/>
      <w:divBdr>
        <w:top w:val="none" w:sz="0" w:space="0" w:color="auto"/>
        <w:left w:val="none" w:sz="0" w:space="0" w:color="auto"/>
        <w:bottom w:val="none" w:sz="0" w:space="0" w:color="auto"/>
        <w:right w:val="none" w:sz="0" w:space="0" w:color="auto"/>
      </w:divBdr>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0ABE-929E-4AC0-86C0-D9905F08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Pages>
  <Words>18012</Words>
  <Characters>102674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171</cp:revision>
  <cp:lastPrinted>2019-04-24T21:07:00Z</cp:lastPrinted>
  <dcterms:created xsi:type="dcterms:W3CDTF">2019-07-15T19:14:00Z</dcterms:created>
  <dcterms:modified xsi:type="dcterms:W3CDTF">2021-01-31T19:38:00Z</dcterms:modified>
</cp:coreProperties>
</file>