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569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Психология личности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569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Психология личности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56909">
        <w:rPr>
          <w:rFonts w:ascii="Times New Roman" w:hAnsi="Times New Roman" w:cs="Times New Roman"/>
          <w:sz w:val="28"/>
          <w:szCs w:val="28"/>
          <w:lang w:eastAsia="ru-RU"/>
        </w:rPr>
        <w:t>Психология личности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56909">
        <w:rPr>
          <w:rFonts w:ascii="Times New Roman" w:hAnsi="Times New Roman" w:cs="Times New Roman"/>
          <w:b/>
          <w:bCs/>
          <w:sz w:val="28"/>
          <w:szCs w:val="28"/>
        </w:rPr>
        <w:t>Психология личности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D47E93">
        <w:rPr>
          <w:rFonts w:ascii="Times New Roman" w:hAnsi="Times New Roman" w:cs="Times New Roman"/>
          <w:sz w:val="28"/>
          <w:szCs w:val="28"/>
        </w:rPr>
        <w:t>зачет</w:t>
      </w:r>
      <w:r w:rsidR="000E41CD">
        <w:rPr>
          <w:rFonts w:ascii="Times New Roman" w:hAnsi="Times New Roman" w:cs="Times New Roman"/>
          <w:sz w:val="28"/>
          <w:szCs w:val="28"/>
        </w:rPr>
        <w:t xml:space="preserve"> в форме тестирования в информационной системе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0E41CD" w:rsidRPr="0021568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Этапы изучения дисциплины</w:t>
      </w:r>
    </w:p>
    <w:p w:rsidR="000E41CD" w:rsidRPr="001801FF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8F91" wp14:editId="4ABE8531">
            <wp:extent cx="292735" cy="29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Pr="000B3DE4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DB4B37">
        <w:rPr>
          <w:rFonts w:ascii="Times New Roman" w:hAnsi="Times New Roman" w:cs="Times New Roman"/>
          <w:sz w:val="28"/>
          <w:szCs w:val="28"/>
          <w:lang w:eastAsia="ru-RU"/>
        </w:rPr>
        <w:t>ТЛвКП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0E41CD" w:rsidRDefault="000E41CD" w:rsidP="000E41CD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зачетное тестирование в информационной системе, </w:t>
      </w:r>
      <w:r w:rsidR="0044215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зачетной сессии. </w:t>
      </w:r>
    </w:p>
    <w:p w:rsidR="000E41CD" w:rsidRPr="00122D37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0E41CD" w:rsidRPr="007224AB" w:rsidRDefault="000E41CD" w:rsidP="000E41CD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1CD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0E41CD" w:rsidRPr="0056754B" w:rsidRDefault="000E41CD" w:rsidP="000E41CD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0E41CD" w:rsidRPr="000E41CD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0E41C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0E41CD" w:rsidRPr="0070434D" w:rsidRDefault="000E41CD" w:rsidP="000E41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Default="000E41CD" w:rsidP="000E41C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031"/>
        <w:gridCol w:w="1578"/>
        <w:gridCol w:w="1031"/>
        <w:gridCol w:w="1578"/>
        <w:gridCol w:w="1031"/>
        <w:gridCol w:w="1578"/>
        <w:gridCol w:w="1031"/>
      </w:tblGrid>
      <w:tr w:rsidR="000E41CD" w:rsidRPr="00D62ABD" w:rsidTr="009242B8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0E41CD" w:rsidRPr="00D62ABD" w:rsidTr="009242B8"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0E41CD" w:rsidRPr="00D62ABD" w:rsidTr="009242B8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0E41CD" w:rsidRPr="00573956" w:rsidRDefault="000E41CD" w:rsidP="00924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0E41CD" w:rsidRDefault="000E41CD" w:rsidP="000E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0E41CD" w:rsidRPr="000E41CD" w:rsidRDefault="000E41CD" w:rsidP="000E41C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41CD" w:rsidRDefault="000E41CD" w:rsidP="000E41C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0E41CD" w:rsidRPr="0070434D" w:rsidRDefault="000E41CD" w:rsidP="000E41C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E41CD" w:rsidRPr="00F14891" w:rsidRDefault="000E41CD" w:rsidP="000E41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="00356909">
        <w:rPr>
          <w:rFonts w:ascii="Times New Roman" w:hAnsi="Times New Roman" w:cs="Times New Roman"/>
          <w:sz w:val="28"/>
          <w:szCs w:val="28"/>
          <w:lang w:eastAsia="ru-RU"/>
        </w:rPr>
        <w:t>Психология личности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зачетной сессии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E41CD" w:rsidRPr="00AD6BC0" w:rsidRDefault="000E41CD" w:rsidP="000E41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7"/>
        <w:gridCol w:w="1717"/>
        <w:gridCol w:w="1640"/>
        <w:gridCol w:w="1710"/>
        <w:gridCol w:w="1652"/>
        <w:gridCol w:w="1710"/>
      </w:tblGrid>
      <w:tr w:rsidR="000E41CD" w:rsidRPr="00AD6BC0" w:rsidTr="000E41CD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0E41CD" w:rsidRPr="00AD6BC0" w:rsidTr="009242B8">
        <w:tc>
          <w:tcPr>
            <w:tcW w:w="1706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E41CD" w:rsidRPr="00AD6BC0" w:rsidRDefault="000E41CD" w:rsidP="009242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D62A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356909" w:rsidRPr="009503E1" w:rsidRDefault="00356909" w:rsidP="0035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03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356909" w:rsidRPr="00366E8A" w:rsidRDefault="00356909" w:rsidP="0035690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Киреева, Д. С. Психология личности [Электронный ресурс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учебное пособие для студентов фак. клинической психологии / Д. С. Киреева, В. А. Дереча, Э. Р. Габбасова ; ОрГМУ. – 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[б. и.], 2017. – 242 </w:t>
      </w:r>
      <w:proofErr w:type="spell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on-line</w:t>
      </w:r>
      <w:proofErr w:type="spell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. – Режим доступа: http://lib.orgma.ru/jirbis2/elektronnyj-katalog</w:t>
      </w:r>
    </w:p>
    <w:p w:rsidR="00356909" w:rsidRDefault="00356909" w:rsidP="0035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6909" w:rsidRPr="00366E8A" w:rsidRDefault="00356909" w:rsidP="0035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356909" w:rsidRPr="00366E8A" w:rsidRDefault="00356909" w:rsidP="003569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Гусева, Т. И. Психология личности [Электронный ресурс]: учебное пособие/ Гусева Т. И., </w:t>
      </w:r>
      <w:proofErr w:type="spell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Катарьян</w:t>
      </w:r>
      <w:proofErr w:type="spell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Т. В. – Электрон. текстовые данные. – Саратов: Научная книга, 2019. – 159 c. – Режим доступа: </w:t>
      </w:r>
      <w:hyperlink r:id="rId6" w:history="1">
        <w:r w:rsidRPr="00366E8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http://www.iprbookshop.ru/81081.html</w:t>
        </w:r>
      </w:hyperlink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6909" w:rsidRPr="00366E8A" w:rsidRDefault="00356909" w:rsidP="003569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Дереча, В. А. Психология и психопатология личности [Электронный ресурс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учеб. пособие для студентов фак. мед. вузов / В. А. Дереча ; ОрГМА. – 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[б. и.], 2009. – 1 эл. опт. диск. – Режим доступа: http://lib.orgma.ru/jirbis2/elektronnyj-katalog</w:t>
      </w:r>
    </w:p>
    <w:p w:rsidR="00356909" w:rsidRPr="00366E8A" w:rsidRDefault="00356909" w:rsidP="00356909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Сидоров, П. И. Клиническая психология [Электронный ресурс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учебник / П. И. Сидоров, А. В. </w:t>
      </w:r>
      <w:proofErr w:type="spell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Парняков</w:t>
      </w:r>
      <w:proofErr w:type="spell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– 3-е изд., </w:t>
      </w:r>
      <w:proofErr w:type="spell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 доп. – </w:t>
      </w:r>
      <w:proofErr w:type="gramStart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 w:rsidRPr="00366E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ГЭОТАР-Медиа, 2010. – 880 с. – Режим доступа: http://www.studmedlib.ru/ru/book/ISBN9785970414071.html.</w:t>
      </w:r>
    </w:p>
    <w:p w:rsidR="00954BFE" w:rsidRDefault="00954BFE" w:rsidP="0035690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356909" w:rsidRDefault="00356909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356909" w:rsidRDefault="00356909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DB4B37" w:rsidRPr="00D343DD" w:rsidRDefault="00DB4B37" w:rsidP="00804BF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4260"/>
        <w:gridCol w:w="2802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E23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71CD6"/>
    <w:multiLevelType w:val="hybridMultilevel"/>
    <w:tmpl w:val="FEB27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6E4D59"/>
    <w:multiLevelType w:val="hybridMultilevel"/>
    <w:tmpl w:val="232E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63050"/>
    <w:multiLevelType w:val="hybridMultilevel"/>
    <w:tmpl w:val="5078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077AD6"/>
    <w:multiLevelType w:val="hybridMultilevel"/>
    <w:tmpl w:val="63EEF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1F74BA"/>
    <w:multiLevelType w:val="hybridMultilevel"/>
    <w:tmpl w:val="93885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987351"/>
    <w:multiLevelType w:val="hybridMultilevel"/>
    <w:tmpl w:val="99E4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9A405D"/>
    <w:multiLevelType w:val="hybridMultilevel"/>
    <w:tmpl w:val="E9CCD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2"/>
  </w:num>
  <w:num w:numId="3">
    <w:abstractNumId w:val="6"/>
  </w:num>
  <w:num w:numId="4">
    <w:abstractNumId w:val="35"/>
  </w:num>
  <w:num w:numId="5">
    <w:abstractNumId w:val="37"/>
  </w:num>
  <w:num w:numId="6">
    <w:abstractNumId w:val="17"/>
  </w:num>
  <w:num w:numId="7">
    <w:abstractNumId w:val="34"/>
  </w:num>
  <w:num w:numId="8">
    <w:abstractNumId w:val="18"/>
  </w:num>
  <w:num w:numId="9">
    <w:abstractNumId w:val="4"/>
  </w:num>
  <w:num w:numId="10">
    <w:abstractNumId w:val="12"/>
  </w:num>
  <w:num w:numId="11">
    <w:abstractNumId w:val="36"/>
  </w:num>
  <w:num w:numId="12">
    <w:abstractNumId w:val="11"/>
  </w:num>
  <w:num w:numId="13">
    <w:abstractNumId w:val="28"/>
  </w:num>
  <w:num w:numId="14">
    <w:abstractNumId w:val="13"/>
  </w:num>
  <w:num w:numId="15">
    <w:abstractNumId w:val="22"/>
  </w:num>
  <w:num w:numId="16">
    <w:abstractNumId w:val="10"/>
  </w:num>
  <w:num w:numId="17">
    <w:abstractNumId w:val="23"/>
  </w:num>
  <w:num w:numId="18">
    <w:abstractNumId w:val="3"/>
  </w:num>
  <w:num w:numId="19">
    <w:abstractNumId w:val="20"/>
  </w:num>
  <w:num w:numId="20">
    <w:abstractNumId w:val="29"/>
  </w:num>
  <w:num w:numId="21">
    <w:abstractNumId w:val="14"/>
  </w:num>
  <w:num w:numId="22">
    <w:abstractNumId w:val="38"/>
  </w:num>
  <w:num w:numId="23">
    <w:abstractNumId w:val="30"/>
  </w:num>
  <w:num w:numId="24">
    <w:abstractNumId w:val="0"/>
  </w:num>
  <w:num w:numId="25">
    <w:abstractNumId w:val="31"/>
  </w:num>
  <w:num w:numId="26">
    <w:abstractNumId w:val="27"/>
  </w:num>
  <w:num w:numId="27">
    <w:abstractNumId w:val="19"/>
  </w:num>
  <w:num w:numId="28">
    <w:abstractNumId w:val="26"/>
  </w:num>
  <w:num w:numId="29">
    <w:abstractNumId w:val="33"/>
  </w:num>
  <w:num w:numId="30">
    <w:abstractNumId w:val="21"/>
  </w:num>
  <w:num w:numId="31">
    <w:abstractNumId w:val="9"/>
  </w:num>
  <w:num w:numId="32">
    <w:abstractNumId w:val="1"/>
  </w:num>
  <w:num w:numId="33">
    <w:abstractNumId w:val="5"/>
  </w:num>
  <w:num w:numId="34">
    <w:abstractNumId w:val="2"/>
  </w:num>
  <w:num w:numId="35">
    <w:abstractNumId w:val="15"/>
  </w:num>
  <w:num w:numId="36">
    <w:abstractNumId w:val="16"/>
  </w:num>
  <w:num w:numId="37">
    <w:abstractNumId w:val="7"/>
  </w:num>
  <w:num w:numId="38">
    <w:abstractNumId w:val="25"/>
  </w:num>
  <w:num w:numId="39">
    <w:abstractNumId w:val="3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41CD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1BE1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56909"/>
    <w:rsid w:val="00384790"/>
    <w:rsid w:val="0039760A"/>
    <w:rsid w:val="003B47D7"/>
    <w:rsid w:val="003C758B"/>
    <w:rsid w:val="003E644E"/>
    <w:rsid w:val="003F72FD"/>
    <w:rsid w:val="0044215B"/>
    <w:rsid w:val="0047276D"/>
    <w:rsid w:val="00482CC5"/>
    <w:rsid w:val="004D2B73"/>
    <w:rsid w:val="004E4D5B"/>
    <w:rsid w:val="004E7ABC"/>
    <w:rsid w:val="004F0F79"/>
    <w:rsid w:val="0055419B"/>
    <w:rsid w:val="00561BE4"/>
    <w:rsid w:val="00562418"/>
    <w:rsid w:val="005636A2"/>
    <w:rsid w:val="0056754B"/>
    <w:rsid w:val="00573956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52837"/>
    <w:rsid w:val="00853AB7"/>
    <w:rsid w:val="00866341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83A1E"/>
    <w:rsid w:val="00BA7083"/>
    <w:rsid w:val="00BB36A9"/>
    <w:rsid w:val="00BB4905"/>
    <w:rsid w:val="00BC3D5E"/>
    <w:rsid w:val="00BD2661"/>
    <w:rsid w:val="00BE3802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37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9FC50"/>
  <w15:docId w15:val="{585CA98B-910B-44C6-89C6-71F965C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08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1245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Dasha</cp:lastModifiedBy>
  <cp:revision>5</cp:revision>
  <dcterms:created xsi:type="dcterms:W3CDTF">2022-01-10T06:15:00Z</dcterms:created>
  <dcterms:modified xsi:type="dcterms:W3CDTF">2022-02-05T08:35:00Z</dcterms:modified>
</cp:coreProperties>
</file>