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D126EA" w:rsidRDefault="00D06F77" w:rsidP="00EC45CD">
      <w:pPr>
        <w:jc w:val="center"/>
        <w:rPr>
          <w:b/>
          <w:sz w:val="28"/>
        </w:rPr>
      </w:pPr>
      <w:r w:rsidRPr="00D126EA">
        <w:rPr>
          <w:b/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  <w:r w:rsidRPr="000F472D">
        <w:rPr>
          <w:sz w:val="28"/>
        </w:rPr>
        <w:t xml:space="preserve">по </w:t>
      </w:r>
      <w:r>
        <w:rPr>
          <w:sz w:val="28"/>
        </w:rPr>
        <w:t>специальности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D126EA" w:rsidRDefault="00D06F77" w:rsidP="00D06F77">
      <w:pPr>
        <w:jc w:val="center"/>
        <w:rPr>
          <w:i/>
          <w:sz w:val="28"/>
        </w:rPr>
      </w:pPr>
      <w:r w:rsidRPr="00D126EA">
        <w:rPr>
          <w:i/>
          <w:caps/>
          <w:color w:val="000000"/>
          <w:sz w:val="28"/>
          <w:szCs w:val="28"/>
        </w:rPr>
        <w:t>31.05.0</w:t>
      </w:r>
      <w:r w:rsidR="00D24E65">
        <w:rPr>
          <w:i/>
          <w:caps/>
          <w:color w:val="000000"/>
          <w:sz w:val="28"/>
          <w:szCs w:val="28"/>
        </w:rPr>
        <w:t>3</w:t>
      </w:r>
      <w:r w:rsidRPr="00D126EA">
        <w:rPr>
          <w:i/>
          <w:caps/>
          <w:color w:val="000000"/>
          <w:sz w:val="28"/>
          <w:szCs w:val="28"/>
        </w:rPr>
        <w:t xml:space="preserve"> </w:t>
      </w:r>
      <w:r w:rsidR="00D24E65">
        <w:rPr>
          <w:i/>
          <w:color w:val="000000"/>
          <w:sz w:val="28"/>
          <w:szCs w:val="28"/>
        </w:rPr>
        <w:t>Стоматология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BD661B" w:rsidRDefault="00D06F77" w:rsidP="00D06F77">
      <w:pPr>
        <w:jc w:val="center"/>
        <w:rPr>
          <w:sz w:val="24"/>
          <w:szCs w:val="24"/>
        </w:rPr>
      </w:pPr>
    </w:p>
    <w:p w:rsidR="00D06F77" w:rsidRPr="00BD661B" w:rsidRDefault="00D06F77" w:rsidP="00D06F77">
      <w:pPr>
        <w:jc w:val="center"/>
        <w:rPr>
          <w:sz w:val="24"/>
          <w:szCs w:val="24"/>
        </w:rPr>
      </w:pPr>
    </w:p>
    <w:p w:rsidR="00D06F77" w:rsidRDefault="00D06F77" w:rsidP="00D06F77">
      <w:pPr>
        <w:jc w:val="center"/>
        <w:rPr>
          <w:sz w:val="24"/>
          <w:szCs w:val="24"/>
        </w:rPr>
      </w:pPr>
    </w:p>
    <w:p w:rsidR="00D06F77" w:rsidRDefault="00D06F77" w:rsidP="00D06F77">
      <w:pPr>
        <w:jc w:val="center"/>
        <w:rPr>
          <w:sz w:val="24"/>
          <w:szCs w:val="24"/>
        </w:rPr>
      </w:pPr>
    </w:p>
    <w:p w:rsidR="00D06F77" w:rsidRDefault="00D06F77" w:rsidP="00D06F77">
      <w:pPr>
        <w:jc w:val="center"/>
        <w:rPr>
          <w:sz w:val="24"/>
          <w:szCs w:val="24"/>
        </w:rPr>
      </w:pPr>
    </w:p>
    <w:p w:rsidR="00D06F77" w:rsidRDefault="00D06F77" w:rsidP="00D06F77">
      <w:pPr>
        <w:jc w:val="center"/>
        <w:rPr>
          <w:sz w:val="24"/>
          <w:szCs w:val="24"/>
        </w:rPr>
      </w:pPr>
    </w:p>
    <w:p w:rsidR="00D06F77" w:rsidRPr="00BD661B" w:rsidRDefault="00D06F77" w:rsidP="00D06F77">
      <w:pPr>
        <w:jc w:val="center"/>
        <w:rPr>
          <w:sz w:val="24"/>
          <w:szCs w:val="24"/>
        </w:rPr>
      </w:pPr>
    </w:p>
    <w:p w:rsidR="00D06F77" w:rsidRPr="00BD661B" w:rsidRDefault="00D06F77" w:rsidP="00D06F77">
      <w:pPr>
        <w:jc w:val="center"/>
        <w:rPr>
          <w:sz w:val="24"/>
          <w:szCs w:val="24"/>
        </w:rPr>
      </w:pPr>
    </w:p>
    <w:p w:rsidR="00D06F77" w:rsidRPr="00BD661B" w:rsidRDefault="00D06F77" w:rsidP="00D06F77">
      <w:pPr>
        <w:jc w:val="center"/>
        <w:rPr>
          <w:sz w:val="24"/>
          <w:szCs w:val="24"/>
        </w:rPr>
      </w:pPr>
    </w:p>
    <w:p w:rsidR="003C7C15" w:rsidRPr="00ED3C03" w:rsidRDefault="003C7C15" w:rsidP="003C7C15">
      <w:pPr>
        <w:jc w:val="center"/>
        <w:rPr>
          <w:color w:val="000000"/>
          <w:sz w:val="24"/>
          <w:szCs w:val="24"/>
        </w:rPr>
      </w:pPr>
      <w:r w:rsidRPr="00ED3C0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</w:t>
      </w:r>
      <w:r w:rsidRPr="00ED3C03">
        <w:rPr>
          <w:color w:val="000000"/>
          <w:sz w:val="24"/>
          <w:szCs w:val="24"/>
        </w:rPr>
        <w:t>е</w:t>
      </w:r>
      <w:r w:rsidRPr="00ED3C03">
        <w:rPr>
          <w:color w:val="000000"/>
          <w:sz w:val="24"/>
          <w:szCs w:val="24"/>
        </w:rPr>
        <w:t>го образования по направлению подготовки (специальности) 31.05.03 Стоматология, у</w:t>
      </w:r>
      <w:r w:rsidRPr="00ED3C03">
        <w:rPr>
          <w:color w:val="000000"/>
          <w:sz w:val="24"/>
          <w:szCs w:val="24"/>
        </w:rPr>
        <w:t>т</w:t>
      </w:r>
      <w:r w:rsidRPr="00ED3C03">
        <w:rPr>
          <w:color w:val="000000"/>
          <w:sz w:val="24"/>
          <w:szCs w:val="24"/>
        </w:rPr>
        <w:t>вержденной ученым советом ФГБОУ ВО ОрГМУ Минздрава России (</w:t>
      </w:r>
      <w:r w:rsidRPr="00ED3C03">
        <w:rPr>
          <w:sz w:val="24"/>
          <w:szCs w:val="24"/>
        </w:rPr>
        <w:t xml:space="preserve">протокол № 9 от </w:t>
      </w:r>
      <w:r w:rsidRPr="00ED3C03">
        <w:rPr>
          <w:color w:val="000000"/>
          <w:sz w:val="24"/>
          <w:szCs w:val="24"/>
        </w:rPr>
        <w:t>«30» апреля 2021 г.</w:t>
      </w:r>
    </w:p>
    <w:p w:rsidR="00D06F77" w:rsidRPr="00CF7355" w:rsidRDefault="00D06F77" w:rsidP="00D06F77">
      <w:pPr>
        <w:jc w:val="center"/>
        <w:rPr>
          <w:sz w:val="28"/>
        </w:rPr>
      </w:pPr>
      <w:bookmarkStart w:id="0" w:name="_GoBack"/>
      <w:bookmarkEnd w:id="0"/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CF7355">
        <w:rPr>
          <w:sz w:val="28"/>
        </w:rPr>
        <w:t>Оренбург</w:t>
      </w: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D06F77" w:rsidRPr="000416A6" w:rsidRDefault="00D06F77" w:rsidP="00FD5B6B">
      <w:pPr>
        <w:ind w:firstLine="709"/>
        <w:jc w:val="both"/>
        <w:rPr>
          <w:sz w:val="28"/>
        </w:rPr>
      </w:pPr>
      <w:r w:rsidRPr="000416A6">
        <w:rPr>
          <w:sz w:val="28"/>
        </w:rPr>
        <w:t xml:space="preserve">В результате самостоятельной работы по модулю «Общественное здоровье» обучающийся должен закрепить знания </w:t>
      </w:r>
      <w:r w:rsidR="000416A6" w:rsidRPr="000416A6">
        <w:rPr>
          <w:sz w:val="28"/>
        </w:rPr>
        <w:t>о состоянии здоровья населения Российской Федерации</w:t>
      </w:r>
      <w:r w:rsidRPr="000416A6">
        <w:rPr>
          <w:sz w:val="28"/>
        </w:rPr>
        <w:t>, сформировать умения</w:t>
      </w:r>
      <w:r w:rsidR="00905D91" w:rsidRPr="000416A6">
        <w:rPr>
          <w:sz w:val="28"/>
        </w:rPr>
        <w:t xml:space="preserve"> </w:t>
      </w:r>
      <w:r w:rsidR="000416A6" w:rsidRPr="000416A6">
        <w:rPr>
          <w:sz w:val="28"/>
        </w:rPr>
        <w:t>анализировать показатели здоровья населения</w:t>
      </w:r>
      <w:r w:rsidR="00905D91" w:rsidRPr="000416A6">
        <w:rPr>
          <w:sz w:val="28"/>
        </w:rPr>
        <w:t>.</w:t>
      </w:r>
    </w:p>
    <w:p w:rsidR="00D06F77" w:rsidRDefault="00D06F77" w:rsidP="00FD5B6B">
      <w:pPr>
        <w:ind w:firstLine="709"/>
        <w:jc w:val="both"/>
        <w:rPr>
          <w:sz w:val="28"/>
        </w:rPr>
      </w:pPr>
      <w:r w:rsidRPr="000416A6">
        <w:rPr>
          <w:sz w:val="28"/>
        </w:rPr>
        <w:t xml:space="preserve">В результате самостоятельной работы по модулю «Организация здравоохранения» обучающийся должен систематизировать знания </w:t>
      </w:r>
      <w:r w:rsidR="000416A6" w:rsidRPr="000416A6">
        <w:rPr>
          <w:sz w:val="28"/>
        </w:rPr>
        <w:t>об основных видах медицинской документации, используемой в профессиональной деятельности врача</w:t>
      </w:r>
      <w:r w:rsidRPr="000416A6">
        <w:rPr>
          <w:sz w:val="28"/>
        </w:rPr>
        <w:t>, сформировать умения</w:t>
      </w:r>
      <w:r w:rsidR="00905D91" w:rsidRPr="000416A6">
        <w:rPr>
          <w:sz w:val="28"/>
        </w:rPr>
        <w:t xml:space="preserve"> </w:t>
      </w:r>
      <w:r w:rsidR="000416A6" w:rsidRPr="000416A6">
        <w:rPr>
          <w:sz w:val="28"/>
        </w:rPr>
        <w:t>вести утвержденную медицинскую документацию, анализировать показатели деятельности учреждений здравоохранения</w:t>
      </w:r>
      <w:r w:rsidR="00905D91" w:rsidRPr="000416A6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C013C0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Default="004A04D8" w:rsidP="00F55788">
      <w:pPr>
        <w:ind w:firstLine="709"/>
        <w:jc w:val="both"/>
        <w:rPr>
          <w:sz w:val="28"/>
        </w:rPr>
      </w:pPr>
    </w:p>
    <w:p w:rsidR="004A04D8" w:rsidRDefault="004A04D8" w:rsidP="00F55788">
      <w:pPr>
        <w:ind w:firstLine="709"/>
        <w:jc w:val="both"/>
        <w:rPr>
          <w:sz w:val="28"/>
        </w:rPr>
      </w:pPr>
    </w:p>
    <w:p w:rsidR="004A04D8" w:rsidRPr="00F55788" w:rsidRDefault="004A04D8" w:rsidP="00F55788">
      <w:pPr>
        <w:ind w:firstLine="709"/>
        <w:jc w:val="both"/>
        <w:rPr>
          <w:b/>
          <w:bCs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 при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проведении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D06F77" w:rsidRPr="005670B4">
              <w:rPr>
                <w:sz w:val="22"/>
                <w:szCs w:val="22"/>
              </w:rPr>
              <w:t>Общественное здоровье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AD092D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Составление электронной презентации</w:t>
            </w:r>
          </w:p>
        </w:tc>
        <w:tc>
          <w:tcPr>
            <w:tcW w:w="1815" w:type="dxa"/>
            <w:shd w:val="clear" w:color="auto" w:fill="auto"/>
          </w:tcPr>
          <w:p w:rsidR="009978D9" w:rsidRPr="005670B4" w:rsidRDefault="00801D49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презентации</w:t>
            </w:r>
          </w:p>
        </w:tc>
        <w:tc>
          <w:tcPr>
            <w:tcW w:w="2009" w:type="dxa"/>
            <w:shd w:val="clear" w:color="auto" w:fill="auto"/>
          </w:tcPr>
          <w:p w:rsidR="009978D9" w:rsidRPr="005670B4" w:rsidRDefault="005670B4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КСР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D06F77" w:rsidRPr="005670B4">
              <w:rPr>
                <w:sz w:val="22"/>
                <w:szCs w:val="22"/>
              </w:rPr>
              <w:t>Организация здравоохранения</w:t>
            </w:r>
            <w:r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5670B4" w:rsidP="0004172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Анализ статистических и фактических материалов по заданной теме, составление электронной презентации</w:t>
            </w:r>
          </w:p>
        </w:tc>
        <w:tc>
          <w:tcPr>
            <w:tcW w:w="1815" w:type="dxa"/>
            <w:shd w:val="clear" w:color="auto" w:fill="auto"/>
          </w:tcPr>
          <w:p w:rsidR="009978D9" w:rsidRPr="005670B4" w:rsidRDefault="00041727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презентации</w:t>
            </w:r>
          </w:p>
        </w:tc>
        <w:tc>
          <w:tcPr>
            <w:tcW w:w="2009" w:type="dxa"/>
            <w:shd w:val="clear" w:color="auto" w:fill="auto"/>
          </w:tcPr>
          <w:p w:rsidR="009978D9" w:rsidRPr="005670B4" w:rsidRDefault="005670B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КСР</w:t>
            </w:r>
          </w:p>
        </w:tc>
      </w:tr>
      <w:tr w:rsidR="00AD092D" w:rsidRPr="005670B4" w:rsidTr="007A2977">
        <w:tc>
          <w:tcPr>
            <w:tcW w:w="9571" w:type="dxa"/>
            <w:gridSpan w:val="5"/>
            <w:shd w:val="clear" w:color="auto" w:fill="auto"/>
          </w:tcPr>
          <w:p w:rsidR="00AD092D" w:rsidRPr="005670B4" w:rsidRDefault="00AD092D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Самостоятельная работа в рамках практических занятий</w:t>
            </w:r>
          </w:p>
          <w:p w:rsidR="00AD092D" w:rsidRPr="005670B4" w:rsidRDefault="00AD092D" w:rsidP="009F712E">
            <w:pPr>
              <w:jc w:val="center"/>
              <w:rPr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 w:rsidR="009F712E" w:rsidRPr="005670B4">
              <w:rPr>
                <w:i/>
                <w:sz w:val="22"/>
                <w:szCs w:val="22"/>
              </w:rPr>
              <w:t>Общественное здоровье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05F7C" w:rsidRPr="005670B4" w:rsidRDefault="00461E8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05F7C" w:rsidRPr="00502FF1" w:rsidRDefault="00502FF1" w:rsidP="00AD092D">
            <w:pPr>
              <w:jc w:val="center"/>
              <w:rPr>
                <w:sz w:val="22"/>
                <w:szCs w:val="22"/>
              </w:rPr>
            </w:pPr>
            <w:r w:rsidRPr="00502FF1">
              <w:rPr>
                <w:sz w:val="22"/>
                <w:szCs w:val="22"/>
              </w:rPr>
              <w:t>Тема Общественное здоровье и здравоохранение: основные понятия, социальная обусловленность общественного здоровья и факторы его определяющие</w:t>
            </w:r>
          </w:p>
        </w:tc>
        <w:tc>
          <w:tcPr>
            <w:tcW w:w="2607" w:type="dxa"/>
            <w:shd w:val="clear" w:color="auto" w:fill="auto"/>
          </w:tcPr>
          <w:p w:rsidR="00605F7C" w:rsidRPr="005670B4" w:rsidRDefault="000F4023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801D49" w:rsidRPr="005670B4" w:rsidRDefault="00801D49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письменный опрос</w:t>
            </w:r>
          </w:p>
          <w:p w:rsidR="00605F7C" w:rsidRPr="005670B4" w:rsidRDefault="005670B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605F7C" w:rsidRPr="005670B4" w:rsidRDefault="00605F7C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502FF1" w:rsidRPr="005670B4" w:rsidTr="00773B3B">
        <w:tc>
          <w:tcPr>
            <w:tcW w:w="534" w:type="dxa"/>
            <w:shd w:val="clear" w:color="auto" w:fill="auto"/>
          </w:tcPr>
          <w:p w:rsidR="00502FF1" w:rsidRPr="005670B4" w:rsidRDefault="00502FF1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502FF1" w:rsidRPr="00502FF1" w:rsidRDefault="00502FF1" w:rsidP="00502FF1">
            <w:pPr>
              <w:jc w:val="center"/>
              <w:rPr>
                <w:sz w:val="22"/>
                <w:szCs w:val="22"/>
              </w:rPr>
            </w:pPr>
            <w:r w:rsidRPr="00502FF1">
              <w:rPr>
                <w:sz w:val="22"/>
                <w:szCs w:val="22"/>
              </w:rPr>
              <w:t xml:space="preserve"> Тема Демография. Разделы демографии. Статика: методика изучения. Динамика: методика изучения, основные разделы (механическое движение, его виды; естественное движение). </w:t>
            </w:r>
          </w:p>
          <w:p w:rsidR="00502FF1" w:rsidRPr="00502FF1" w:rsidRDefault="00502FF1" w:rsidP="00AD0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  <w:shd w:val="clear" w:color="auto" w:fill="auto"/>
          </w:tcPr>
          <w:p w:rsidR="00502FF1" w:rsidRPr="005670B4" w:rsidRDefault="00502FF1" w:rsidP="00B05B3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502FF1" w:rsidRPr="005670B4" w:rsidRDefault="00502FF1" w:rsidP="00B05B3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письменный опрос</w:t>
            </w:r>
          </w:p>
          <w:p w:rsidR="00502FF1" w:rsidRPr="005670B4" w:rsidRDefault="00502FF1" w:rsidP="00B05B3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502FF1" w:rsidRPr="005670B4" w:rsidRDefault="00502FF1" w:rsidP="00B05B3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502FF1" w:rsidRPr="005670B4" w:rsidTr="00773B3B">
        <w:tc>
          <w:tcPr>
            <w:tcW w:w="534" w:type="dxa"/>
            <w:shd w:val="clear" w:color="auto" w:fill="auto"/>
          </w:tcPr>
          <w:p w:rsidR="00502FF1" w:rsidRPr="005670B4" w:rsidRDefault="00502FF1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502FF1" w:rsidRPr="00502FF1" w:rsidRDefault="00502FF1" w:rsidP="00502FF1">
            <w:pPr>
              <w:jc w:val="center"/>
              <w:rPr>
                <w:sz w:val="22"/>
                <w:szCs w:val="22"/>
              </w:rPr>
            </w:pPr>
            <w:r w:rsidRPr="00502FF1">
              <w:rPr>
                <w:sz w:val="22"/>
                <w:szCs w:val="22"/>
              </w:rPr>
              <w:t xml:space="preserve">Тема Медико-социальное значение и особенности расчета и анализа показателей материнской, перинатальной, детской и младенческой смертности. </w:t>
            </w:r>
          </w:p>
          <w:p w:rsidR="00502FF1" w:rsidRPr="00502FF1" w:rsidRDefault="00502FF1" w:rsidP="00AD0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  <w:shd w:val="clear" w:color="auto" w:fill="auto"/>
          </w:tcPr>
          <w:p w:rsidR="00502FF1" w:rsidRPr="005670B4" w:rsidRDefault="00502FF1" w:rsidP="00B05B3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502FF1" w:rsidRPr="005670B4" w:rsidRDefault="00502FF1" w:rsidP="00B05B3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письменный опрос</w:t>
            </w:r>
          </w:p>
          <w:p w:rsidR="00502FF1" w:rsidRPr="005670B4" w:rsidRDefault="00502FF1" w:rsidP="00B05B3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502FF1" w:rsidRPr="005670B4" w:rsidRDefault="00502FF1" w:rsidP="00B05B3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502FF1" w:rsidRPr="005670B4" w:rsidTr="00773B3B">
        <w:tc>
          <w:tcPr>
            <w:tcW w:w="534" w:type="dxa"/>
            <w:shd w:val="clear" w:color="auto" w:fill="auto"/>
          </w:tcPr>
          <w:p w:rsidR="00502FF1" w:rsidRPr="005670B4" w:rsidRDefault="00502FF1" w:rsidP="0050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6" w:type="dxa"/>
            <w:shd w:val="clear" w:color="auto" w:fill="auto"/>
          </w:tcPr>
          <w:p w:rsidR="00502FF1" w:rsidRPr="005670B4" w:rsidRDefault="00502FF1" w:rsidP="00502FF1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Методы изучения заболеваемости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7B1A87">
              <w:rPr>
                <w:sz w:val="22"/>
                <w:szCs w:val="22"/>
              </w:rPr>
              <w:t>Методика анализа стоматологической заболеваемости</w:t>
            </w:r>
          </w:p>
        </w:tc>
        <w:tc>
          <w:tcPr>
            <w:tcW w:w="2607" w:type="dxa"/>
            <w:shd w:val="clear" w:color="auto" w:fill="auto"/>
          </w:tcPr>
          <w:p w:rsidR="00502FF1" w:rsidRPr="005670B4" w:rsidRDefault="00502FF1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письменный опрос</w:t>
            </w:r>
          </w:p>
          <w:p w:rsidR="00502FF1" w:rsidRPr="005670B4" w:rsidRDefault="00502FF1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502FF1" w:rsidRPr="005670B4" w:rsidRDefault="00502FF1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502FF1" w:rsidRPr="005670B4" w:rsidTr="00773B3B">
        <w:tc>
          <w:tcPr>
            <w:tcW w:w="534" w:type="dxa"/>
            <w:shd w:val="clear" w:color="auto" w:fill="auto"/>
          </w:tcPr>
          <w:p w:rsidR="00502FF1" w:rsidRPr="005670B4" w:rsidRDefault="00502FF1" w:rsidP="0050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06" w:type="dxa"/>
            <w:shd w:val="clear" w:color="auto" w:fill="auto"/>
          </w:tcPr>
          <w:p w:rsidR="00502FF1" w:rsidRPr="005670B4" w:rsidRDefault="00502FF1" w:rsidP="00502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C145B0" w:rsidRPr="00C145B0">
              <w:rPr>
                <w:kern w:val="28"/>
                <w:sz w:val="22"/>
                <w:szCs w:val="22"/>
              </w:rPr>
              <w:t>Профилактика болезней и формирование здорового образа жизни</w:t>
            </w:r>
            <w:r w:rsidR="00C145B0" w:rsidRPr="00C145B0">
              <w:rPr>
                <w:color w:val="000000"/>
                <w:sz w:val="22"/>
                <w:szCs w:val="22"/>
              </w:rPr>
              <w:t xml:space="preserve">. </w:t>
            </w:r>
            <w:r w:rsidR="00C145B0" w:rsidRPr="00C145B0">
              <w:rPr>
                <w:sz w:val="22"/>
                <w:szCs w:val="22"/>
              </w:rPr>
              <w:t xml:space="preserve">Гигиеническое обучение </w:t>
            </w:r>
            <w:r w:rsidR="00C145B0" w:rsidRPr="00C145B0">
              <w:rPr>
                <w:sz w:val="22"/>
                <w:szCs w:val="22"/>
              </w:rPr>
              <w:lastRenderedPageBreak/>
              <w:t xml:space="preserve">и воспитание населения. </w:t>
            </w:r>
            <w:r w:rsidR="00C145B0" w:rsidRPr="00C145B0">
              <w:rPr>
                <w:color w:val="000000"/>
                <w:sz w:val="22"/>
                <w:szCs w:val="22"/>
              </w:rPr>
              <w:t>Роль врача-стоматолога. Рубежный контроль.</w:t>
            </w:r>
          </w:p>
        </w:tc>
        <w:tc>
          <w:tcPr>
            <w:tcW w:w="2607" w:type="dxa"/>
            <w:shd w:val="clear" w:color="auto" w:fill="auto"/>
          </w:tcPr>
          <w:p w:rsidR="00502FF1" w:rsidRPr="005670B4" w:rsidRDefault="00502FF1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lastRenderedPageBreak/>
              <w:t xml:space="preserve">работа с конспектом лекции, работа над учебным материалом, чтение текста, составление </w:t>
            </w:r>
            <w:r>
              <w:rPr>
                <w:sz w:val="22"/>
                <w:szCs w:val="22"/>
              </w:rPr>
              <w:t xml:space="preserve">реферата, </w:t>
            </w:r>
            <w:r>
              <w:rPr>
                <w:sz w:val="22"/>
                <w:szCs w:val="22"/>
              </w:rPr>
              <w:lastRenderedPageBreak/>
              <w:t>презентации и доклада выступления</w:t>
            </w:r>
          </w:p>
        </w:tc>
        <w:tc>
          <w:tcPr>
            <w:tcW w:w="1815" w:type="dxa"/>
            <w:shd w:val="clear" w:color="auto" w:fill="auto"/>
          </w:tcPr>
          <w:p w:rsidR="00502FF1" w:rsidRPr="005670B4" w:rsidRDefault="00502FF1" w:rsidP="007B1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выступление с докладом</w:t>
            </w:r>
          </w:p>
        </w:tc>
        <w:tc>
          <w:tcPr>
            <w:tcW w:w="2009" w:type="dxa"/>
            <w:shd w:val="clear" w:color="auto" w:fill="auto"/>
          </w:tcPr>
          <w:p w:rsidR="00502FF1" w:rsidRPr="005670B4" w:rsidRDefault="00502FF1" w:rsidP="005670B4">
            <w:pPr>
              <w:jc w:val="center"/>
              <w:rPr>
                <w:sz w:val="22"/>
                <w:szCs w:val="22"/>
              </w:rPr>
            </w:pPr>
            <w:r w:rsidRPr="00D24E65">
              <w:rPr>
                <w:sz w:val="22"/>
                <w:szCs w:val="22"/>
              </w:rPr>
              <w:t>аудиторная</w:t>
            </w:r>
          </w:p>
        </w:tc>
      </w:tr>
      <w:tr w:rsidR="00502FF1" w:rsidRPr="005670B4" w:rsidTr="00904FD0">
        <w:tc>
          <w:tcPr>
            <w:tcW w:w="9571" w:type="dxa"/>
            <w:gridSpan w:val="5"/>
            <w:shd w:val="clear" w:color="auto" w:fill="auto"/>
          </w:tcPr>
          <w:p w:rsidR="00502FF1" w:rsidRPr="005670B4" w:rsidRDefault="00502FF1" w:rsidP="009F712E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lastRenderedPageBreak/>
              <w:t xml:space="preserve">Самостоятельная работа в рамках практических занятий </w:t>
            </w:r>
          </w:p>
          <w:p w:rsidR="00502FF1" w:rsidRPr="005670B4" w:rsidRDefault="00502FF1" w:rsidP="009F712E">
            <w:pPr>
              <w:jc w:val="center"/>
              <w:rPr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модуля «Организация здравоохранения»</w:t>
            </w:r>
          </w:p>
        </w:tc>
      </w:tr>
      <w:tr w:rsidR="00502FF1" w:rsidRPr="005670B4" w:rsidTr="00773B3B">
        <w:tc>
          <w:tcPr>
            <w:tcW w:w="534" w:type="dxa"/>
            <w:shd w:val="clear" w:color="auto" w:fill="auto"/>
          </w:tcPr>
          <w:p w:rsidR="00502FF1" w:rsidRPr="005670B4" w:rsidRDefault="00502FF1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502FF1" w:rsidRPr="00502FF1" w:rsidRDefault="00502FF1" w:rsidP="00502FF1">
            <w:pPr>
              <w:pStyle w:val="11"/>
              <w:jc w:val="left"/>
              <w:rPr>
                <w:b w:val="0"/>
                <w:sz w:val="22"/>
                <w:szCs w:val="22"/>
              </w:rPr>
            </w:pPr>
            <w:r w:rsidRPr="00502FF1">
              <w:rPr>
                <w:b w:val="0"/>
                <w:sz w:val="22"/>
                <w:szCs w:val="22"/>
              </w:rPr>
              <w:t>Тема Первичная медико-санитарная помощь населению (ПМСП). Роль поликлиники в системе ПМСП.</w:t>
            </w:r>
          </w:p>
          <w:p w:rsidR="00502FF1" w:rsidRPr="00502FF1" w:rsidRDefault="00502FF1" w:rsidP="00502FF1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shd w:val="clear" w:color="auto" w:fill="auto"/>
          </w:tcPr>
          <w:p w:rsidR="00502FF1" w:rsidRPr="005670B4" w:rsidRDefault="00502FF1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с конспектом лекции; 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  <w:r w:rsidRPr="005670B4">
              <w:rPr>
                <w:sz w:val="22"/>
                <w:szCs w:val="22"/>
              </w:rPr>
              <w:t>, ознакомление с нормативными документами</w:t>
            </w:r>
          </w:p>
        </w:tc>
        <w:tc>
          <w:tcPr>
            <w:tcW w:w="1815" w:type="dxa"/>
            <w:shd w:val="clear" w:color="auto" w:fill="auto"/>
          </w:tcPr>
          <w:p w:rsidR="00502FF1" w:rsidRPr="005670B4" w:rsidRDefault="00502FF1" w:rsidP="00502FF1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письменный опрос</w:t>
            </w:r>
          </w:p>
          <w:p w:rsidR="00502FF1" w:rsidRPr="005670B4" w:rsidRDefault="00502FF1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502FF1" w:rsidRPr="005670B4" w:rsidRDefault="00502FF1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502FF1" w:rsidRPr="005670B4" w:rsidTr="00773B3B">
        <w:tc>
          <w:tcPr>
            <w:tcW w:w="534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502FF1" w:rsidRPr="00502FF1" w:rsidRDefault="00502FF1" w:rsidP="00502FF1">
            <w:pPr>
              <w:pStyle w:val="11"/>
              <w:jc w:val="left"/>
              <w:rPr>
                <w:b w:val="0"/>
                <w:sz w:val="22"/>
                <w:szCs w:val="22"/>
              </w:rPr>
            </w:pPr>
            <w:r w:rsidRPr="00502FF1">
              <w:rPr>
                <w:b w:val="0"/>
                <w:sz w:val="22"/>
                <w:szCs w:val="22"/>
              </w:rPr>
              <w:t>Тема Организация экспертизы временной утраты трудоспособности.</w:t>
            </w:r>
          </w:p>
          <w:p w:rsidR="00502FF1" w:rsidRPr="00502FF1" w:rsidRDefault="00502FF1" w:rsidP="00502FF1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15" w:type="dxa"/>
            <w:shd w:val="clear" w:color="auto" w:fill="auto"/>
          </w:tcPr>
          <w:p w:rsidR="00502FF1" w:rsidRPr="005670B4" w:rsidRDefault="00502FF1" w:rsidP="00502FF1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письменный опрос</w:t>
            </w:r>
          </w:p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502FF1" w:rsidRPr="005670B4" w:rsidTr="00773B3B">
        <w:tc>
          <w:tcPr>
            <w:tcW w:w="534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502FF1" w:rsidRPr="00502FF1" w:rsidRDefault="00502FF1" w:rsidP="00502FF1">
            <w:pPr>
              <w:pStyle w:val="aa"/>
              <w:ind w:left="0"/>
              <w:rPr>
                <w:color w:val="000000"/>
                <w:sz w:val="22"/>
                <w:szCs w:val="22"/>
              </w:rPr>
            </w:pPr>
            <w:r w:rsidRPr="00502FF1">
              <w:rPr>
                <w:sz w:val="22"/>
                <w:szCs w:val="22"/>
              </w:rPr>
              <w:t xml:space="preserve">Тема </w:t>
            </w:r>
            <w:r w:rsidRPr="00502FF1">
              <w:rPr>
                <w:color w:val="000000"/>
                <w:sz w:val="22"/>
                <w:szCs w:val="22"/>
              </w:rPr>
              <w:t>Организация лечебно-профилактической стоматологической помощи городскому и сельскому населению. Стоматологическая помощь в условиях стационара.</w:t>
            </w:r>
          </w:p>
          <w:p w:rsidR="00502FF1" w:rsidRPr="00502FF1" w:rsidRDefault="00502FF1" w:rsidP="00502FF1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15" w:type="dxa"/>
            <w:shd w:val="clear" w:color="auto" w:fill="auto"/>
          </w:tcPr>
          <w:p w:rsidR="00502FF1" w:rsidRPr="005670B4" w:rsidRDefault="00502FF1" w:rsidP="00502FF1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письменный опрос</w:t>
            </w:r>
          </w:p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 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502FF1" w:rsidRPr="005670B4" w:rsidTr="00773B3B">
        <w:tc>
          <w:tcPr>
            <w:tcW w:w="534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6" w:type="dxa"/>
            <w:shd w:val="clear" w:color="auto" w:fill="auto"/>
          </w:tcPr>
          <w:p w:rsidR="00502FF1" w:rsidRPr="00502FF1" w:rsidRDefault="00502FF1" w:rsidP="00502FF1">
            <w:pPr>
              <w:pStyle w:val="11"/>
              <w:jc w:val="left"/>
              <w:rPr>
                <w:b w:val="0"/>
                <w:sz w:val="22"/>
                <w:szCs w:val="22"/>
              </w:rPr>
            </w:pPr>
            <w:r w:rsidRPr="00502FF1">
              <w:rPr>
                <w:b w:val="0"/>
                <w:sz w:val="22"/>
                <w:szCs w:val="22"/>
              </w:rPr>
              <w:t>Тема Стоматологическая служба в системе охраны материнства и детства</w:t>
            </w:r>
          </w:p>
        </w:tc>
        <w:tc>
          <w:tcPr>
            <w:tcW w:w="2607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15" w:type="dxa"/>
            <w:shd w:val="clear" w:color="auto" w:fill="auto"/>
          </w:tcPr>
          <w:p w:rsidR="00502FF1" w:rsidRPr="005670B4" w:rsidRDefault="00502FF1" w:rsidP="00502FF1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письменный опрос</w:t>
            </w:r>
          </w:p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 заданий</w:t>
            </w:r>
          </w:p>
        </w:tc>
        <w:tc>
          <w:tcPr>
            <w:tcW w:w="2009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502FF1" w:rsidRPr="005670B4" w:rsidTr="00773B3B">
        <w:tc>
          <w:tcPr>
            <w:tcW w:w="534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06" w:type="dxa"/>
            <w:shd w:val="clear" w:color="auto" w:fill="auto"/>
          </w:tcPr>
          <w:p w:rsidR="00502FF1" w:rsidRPr="00502FF1" w:rsidRDefault="00502FF1" w:rsidP="00502FF1">
            <w:pPr>
              <w:rPr>
                <w:sz w:val="22"/>
                <w:szCs w:val="22"/>
              </w:rPr>
            </w:pPr>
            <w:r w:rsidRPr="00502FF1">
              <w:rPr>
                <w:sz w:val="22"/>
                <w:szCs w:val="22"/>
              </w:rPr>
              <w:t>Тема Анализ годового отчета стоматологических поликлиник для взрослого и детского населения и стоматологического отделения стационара</w:t>
            </w:r>
          </w:p>
        </w:tc>
        <w:tc>
          <w:tcPr>
            <w:tcW w:w="2607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15" w:type="dxa"/>
            <w:shd w:val="clear" w:color="auto" w:fill="auto"/>
          </w:tcPr>
          <w:p w:rsidR="00502FF1" w:rsidRPr="005670B4" w:rsidRDefault="00502FF1" w:rsidP="00502FF1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письменный опрос</w:t>
            </w:r>
          </w:p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 заданий</w:t>
            </w:r>
          </w:p>
        </w:tc>
        <w:tc>
          <w:tcPr>
            <w:tcW w:w="2009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502FF1" w:rsidRPr="005670B4" w:rsidTr="00773B3B">
        <w:tc>
          <w:tcPr>
            <w:tcW w:w="534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06" w:type="dxa"/>
            <w:shd w:val="clear" w:color="auto" w:fill="auto"/>
          </w:tcPr>
          <w:p w:rsidR="00502FF1" w:rsidRPr="00502FF1" w:rsidRDefault="00502FF1" w:rsidP="00502FF1">
            <w:pPr>
              <w:rPr>
                <w:sz w:val="22"/>
                <w:szCs w:val="22"/>
              </w:rPr>
            </w:pPr>
            <w:r w:rsidRPr="00502FF1">
              <w:rPr>
                <w:sz w:val="22"/>
                <w:szCs w:val="22"/>
              </w:rPr>
              <w:t>Тема Контроль качества стоматологической помощи, стандартизация в стоматологии. Лицензирование и аккредитация стоматологической деятельности</w:t>
            </w:r>
          </w:p>
        </w:tc>
        <w:tc>
          <w:tcPr>
            <w:tcW w:w="2607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 xml:space="preserve">а, </w:t>
            </w:r>
            <w:r w:rsidRPr="005670B4">
              <w:rPr>
                <w:sz w:val="22"/>
                <w:szCs w:val="22"/>
              </w:rPr>
              <w:t>ознакомление с нормативными документами</w:t>
            </w:r>
          </w:p>
        </w:tc>
        <w:tc>
          <w:tcPr>
            <w:tcW w:w="1815" w:type="dxa"/>
            <w:shd w:val="clear" w:color="auto" w:fill="auto"/>
          </w:tcPr>
          <w:p w:rsidR="00502FF1" w:rsidRPr="005670B4" w:rsidRDefault="00502FF1" w:rsidP="00502FF1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письменный опрос</w:t>
            </w:r>
          </w:p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2009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502FF1" w:rsidRPr="005670B4" w:rsidTr="00773B3B">
        <w:tc>
          <w:tcPr>
            <w:tcW w:w="534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06" w:type="dxa"/>
            <w:shd w:val="clear" w:color="auto" w:fill="auto"/>
          </w:tcPr>
          <w:p w:rsidR="00502FF1" w:rsidRPr="00502FF1" w:rsidRDefault="00502FF1" w:rsidP="00502FF1">
            <w:pPr>
              <w:pStyle w:val="11"/>
              <w:jc w:val="left"/>
              <w:rPr>
                <w:b w:val="0"/>
                <w:sz w:val="22"/>
                <w:szCs w:val="22"/>
              </w:rPr>
            </w:pPr>
            <w:r w:rsidRPr="00502FF1">
              <w:rPr>
                <w:b w:val="0"/>
                <w:sz w:val="22"/>
                <w:szCs w:val="22"/>
              </w:rPr>
              <w:t>Тема Основы управления здравоохранением. Планирование в здравоохранении</w:t>
            </w:r>
          </w:p>
          <w:p w:rsidR="00502FF1" w:rsidRPr="00502FF1" w:rsidRDefault="00502FF1" w:rsidP="00502FF1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15" w:type="dxa"/>
            <w:shd w:val="clear" w:color="auto" w:fill="auto"/>
          </w:tcPr>
          <w:p w:rsidR="00502FF1" w:rsidRPr="005670B4" w:rsidRDefault="00502FF1" w:rsidP="00502FF1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письменный опрос</w:t>
            </w:r>
          </w:p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 заданий</w:t>
            </w:r>
          </w:p>
        </w:tc>
        <w:tc>
          <w:tcPr>
            <w:tcW w:w="2009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502FF1" w:rsidRPr="005670B4" w:rsidTr="00773B3B">
        <w:tc>
          <w:tcPr>
            <w:tcW w:w="534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06" w:type="dxa"/>
            <w:shd w:val="clear" w:color="auto" w:fill="auto"/>
          </w:tcPr>
          <w:p w:rsidR="00502FF1" w:rsidRPr="00502FF1" w:rsidRDefault="00502FF1" w:rsidP="00502FF1">
            <w:pPr>
              <w:rPr>
                <w:sz w:val="22"/>
                <w:szCs w:val="22"/>
              </w:rPr>
            </w:pPr>
            <w:r w:rsidRPr="00502FF1">
              <w:rPr>
                <w:noProof/>
                <w:color w:val="000000" w:themeColor="text1"/>
                <w:sz w:val="22"/>
                <w:szCs w:val="22"/>
              </w:rPr>
              <w:t xml:space="preserve">Тема </w:t>
            </w:r>
            <w:r w:rsidRPr="00502FF1">
              <w:rPr>
                <w:rStyle w:val="af1"/>
                <w:noProof/>
                <w:color w:val="000000" w:themeColor="text1"/>
                <w:sz w:val="22"/>
                <w:szCs w:val="22"/>
                <w:u w:val="none"/>
              </w:rPr>
              <w:t xml:space="preserve">Экономика </w:t>
            </w:r>
            <w:r w:rsidRPr="00502FF1">
              <w:rPr>
                <w:rStyle w:val="af1"/>
                <w:noProof/>
                <w:color w:val="000000" w:themeColor="text1"/>
                <w:sz w:val="22"/>
                <w:szCs w:val="22"/>
                <w:u w:val="none"/>
              </w:rPr>
              <w:lastRenderedPageBreak/>
              <w:t>здравоохранения. Финансирование здравоохранения</w:t>
            </w:r>
          </w:p>
        </w:tc>
        <w:tc>
          <w:tcPr>
            <w:tcW w:w="2607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lastRenderedPageBreak/>
              <w:t xml:space="preserve">работа над учебным </w:t>
            </w:r>
            <w:r w:rsidRPr="005670B4">
              <w:rPr>
                <w:sz w:val="22"/>
                <w:szCs w:val="22"/>
              </w:rPr>
              <w:lastRenderedPageBreak/>
              <w:t>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15" w:type="dxa"/>
            <w:shd w:val="clear" w:color="auto" w:fill="auto"/>
          </w:tcPr>
          <w:p w:rsidR="00502FF1" w:rsidRPr="005670B4" w:rsidRDefault="00502FF1" w:rsidP="00502FF1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lastRenderedPageBreak/>
              <w:t xml:space="preserve">письменный </w:t>
            </w:r>
            <w:r w:rsidRPr="005670B4">
              <w:rPr>
                <w:sz w:val="22"/>
                <w:szCs w:val="22"/>
              </w:rPr>
              <w:lastRenderedPageBreak/>
              <w:t>опрос</w:t>
            </w:r>
          </w:p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 заданий</w:t>
            </w:r>
          </w:p>
        </w:tc>
        <w:tc>
          <w:tcPr>
            <w:tcW w:w="2009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lastRenderedPageBreak/>
              <w:t>аудиторная</w:t>
            </w:r>
          </w:p>
        </w:tc>
      </w:tr>
      <w:tr w:rsidR="00502FF1" w:rsidRPr="005670B4" w:rsidTr="00773B3B">
        <w:tc>
          <w:tcPr>
            <w:tcW w:w="534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606" w:type="dxa"/>
            <w:shd w:val="clear" w:color="auto" w:fill="auto"/>
          </w:tcPr>
          <w:p w:rsidR="00502FF1" w:rsidRPr="00502FF1" w:rsidRDefault="00502FF1" w:rsidP="00502FF1">
            <w:pPr>
              <w:pStyle w:val="11"/>
              <w:jc w:val="left"/>
              <w:rPr>
                <w:b w:val="0"/>
                <w:sz w:val="22"/>
                <w:szCs w:val="22"/>
              </w:rPr>
            </w:pPr>
            <w:r w:rsidRPr="00502FF1">
              <w:rPr>
                <w:b w:val="0"/>
                <w:noProof/>
                <w:color w:val="000000" w:themeColor="text1"/>
                <w:sz w:val="22"/>
                <w:szCs w:val="22"/>
              </w:rPr>
              <w:t xml:space="preserve">Тема </w:t>
            </w:r>
            <w:r w:rsidRPr="00502FF1">
              <w:rPr>
                <w:b w:val="0"/>
                <w:sz w:val="22"/>
                <w:szCs w:val="22"/>
              </w:rPr>
              <w:t>Актуальные проблемы общественного здоровья и современных организационно-экономических особенностей здравоохранения в стоматологии. Рубежный контроль.</w:t>
            </w:r>
          </w:p>
          <w:p w:rsidR="00502FF1" w:rsidRPr="00502FF1" w:rsidRDefault="00502FF1" w:rsidP="00502FF1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15" w:type="dxa"/>
            <w:shd w:val="clear" w:color="auto" w:fill="auto"/>
          </w:tcPr>
          <w:p w:rsidR="00502FF1" w:rsidRPr="005670B4" w:rsidRDefault="00502FF1" w:rsidP="00502FF1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письменный опрос</w:t>
            </w:r>
          </w:p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009" w:type="dxa"/>
            <w:shd w:val="clear" w:color="auto" w:fill="auto"/>
          </w:tcPr>
          <w:p w:rsidR="00502FF1" w:rsidRPr="005670B4" w:rsidRDefault="00502FF1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3C7C15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3C7C15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55609" w:rsidRDefault="00905D91" w:rsidP="00905D9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</w:t>
      </w:r>
      <w:r w:rsidR="000F4023">
        <w:rPr>
          <w:sz w:val="28"/>
        </w:rPr>
        <w:t>ной ситуации.</w:t>
      </w:r>
    </w:p>
    <w:p w:rsidR="00905D91" w:rsidRPr="00755609" w:rsidRDefault="00905D91" w:rsidP="000F4023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905D91" w:rsidRPr="00755609" w:rsidRDefault="00DD7DF5" w:rsidP="00905D91">
      <w:pPr>
        <w:ind w:firstLine="709"/>
        <w:jc w:val="both"/>
        <w:rPr>
          <w:sz w:val="28"/>
        </w:rPr>
      </w:pPr>
      <w:r>
        <w:rPr>
          <w:sz w:val="28"/>
        </w:rPr>
        <w:t>1) четко сформулировать тему;</w:t>
      </w:r>
    </w:p>
    <w:p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905D91" w:rsidRPr="00DD7DF5" w:rsidRDefault="00905D91" w:rsidP="00DD7DF5">
      <w:pPr>
        <w:pStyle w:val="aa"/>
        <w:numPr>
          <w:ilvl w:val="0"/>
          <w:numId w:val="29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первичные (статьи, д</w:t>
      </w:r>
      <w:r w:rsidR="00DD7DF5">
        <w:rPr>
          <w:sz w:val="28"/>
        </w:rPr>
        <w:t>иссертации, монографии и т д.);</w:t>
      </w:r>
    </w:p>
    <w:p w:rsidR="00905D91" w:rsidRPr="00DD7DF5" w:rsidRDefault="00905D91" w:rsidP="00DD7DF5">
      <w:pPr>
        <w:pStyle w:val="aa"/>
        <w:numPr>
          <w:ilvl w:val="0"/>
          <w:numId w:val="29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905D91" w:rsidRPr="00DD7DF5" w:rsidRDefault="00905D91" w:rsidP="00DD7DF5">
      <w:pPr>
        <w:pStyle w:val="aa"/>
        <w:numPr>
          <w:ilvl w:val="0"/>
          <w:numId w:val="29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третичные (обзоры, компилятивные работы, справочные книги и т.д.);</w:t>
      </w:r>
    </w:p>
    <w:p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905D91" w:rsidRPr="00DD7DF5" w:rsidRDefault="00905D91" w:rsidP="00DD7DF5">
      <w:pPr>
        <w:pStyle w:val="aa"/>
        <w:numPr>
          <w:ilvl w:val="0"/>
          <w:numId w:val="30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</w:t>
      </w:r>
      <w:r w:rsidR="00DD7DF5">
        <w:rPr>
          <w:sz w:val="28"/>
        </w:rPr>
        <w:t>исок использованной литературы;</w:t>
      </w:r>
    </w:p>
    <w:p w:rsidR="00905D91" w:rsidRPr="00DD7DF5" w:rsidRDefault="00905D91" w:rsidP="00DD7DF5">
      <w:pPr>
        <w:pStyle w:val="aa"/>
        <w:numPr>
          <w:ilvl w:val="0"/>
          <w:numId w:val="30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>5) оформить работу</w:t>
      </w:r>
      <w:r w:rsidR="00DD7DF5">
        <w:rPr>
          <w:sz w:val="28"/>
        </w:rPr>
        <w:t xml:space="preserve"> в соответствии с требованиями.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case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 w:rsidR="00DD7DF5">
        <w:rPr>
          <w:sz w:val="28"/>
        </w:rPr>
        <w:t>запоминающимся названием кейса;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lastRenderedPageBreak/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905D91" w:rsidRDefault="00905D91" w:rsidP="00905D91">
      <w:pPr>
        <w:ind w:firstLine="709"/>
        <w:jc w:val="center"/>
        <w:rPr>
          <w:b/>
          <w:sz w:val="28"/>
        </w:rPr>
      </w:pPr>
    </w:p>
    <w:p w:rsidR="00905D91" w:rsidRPr="00BD5AFD" w:rsidRDefault="00905D91" w:rsidP="00DA41EF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905D91" w:rsidRPr="00BD5AFD" w:rsidRDefault="00905D91" w:rsidP="00905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905D91" w:rsidRPr="00BD5AFD" w:rsidRDefault="00905D91" w:rsidP="00DA41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создание презентации в Power Point;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905D91" w:rsidRPr="00C35B2E" w:rsidRDefault="00905D91" w:rsidP="00DA41EF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 w:rsidR="00DA41EF">
        <w:rPr>
          <w:bCs/>
          <w:color w:val="000000"/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905D91" w:rsidRPr="00BD5AFD" w:rsidRDefault="00905D91" w:rsidP="00905D91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 w:rsidR="00DA41EF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905D91" w:rsidRPr="00BD5AFD" w:rsidRDefault="00905D91" w:rsidP="00905D91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</w:t>
      </w:r>
      <w:r w:rsidR="006F7AD8" w:rsidRPr="006F7AD8">
        <w:rPr>
          <w:sz w:val="28"/>
        </w:rPr>
        <w:lastRenderedPageBreak/>
        <w:t>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91" w:rsidRDefault="00695491" w:rsidP="00FD5B6B">
      <w:r>
        <w:separator/>
      </w:r>
    </w:p>
  </w:endnote>
  <w:endnote w:type="continuationSeparator" w:id="0">
    <w:p w:rsidR="00695491" w:rsidRDefault="0069549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91" w:rsidRDefault="00D94C71" w:rsidP="00905D91">
    <w:pPr>
      <w:pStyle w:val="ad"/>
      <w:jc w:val="right"/>
    </w:pPr>
    <w:r>
      <w:fldChar w:fldCharType="begin"/>
    </w:r>
    <w:r w:rsidR="004C04C0">
      <w:instrText>PAGE   \* MERGEFORMAT</w:instrText>
    </w:r>
    <w:r>
      <w:fldChar w:fldCharType="separate"/>
    </w:r>
    <w:r w:rsidR="003C7C1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91" w:rsidRDefault="00695491" w:rsidP="00FD5B6B">
      <w:r>
        <w:separator/>
      </w:r>
    </w:p>
  </w:footnote>
  <w:footnote w:type="continuationSeparator" w:id="0">
    <w:p w:rsidR="00695491" w:rsidRDefault="0069549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33"/>
  </w:num>
  <w:num w:numId="4">
    <w:abstractNumId w:val="5"/>
  </w:num>
  <w:num w:numId="5">
    <w:abstractNumId w:val="17"/>
  </w:num>
  <w:num w:numId="6">
    <w:abstractNumId w:val="13"/>
  </w:num>
  <w:num w:numId="7">
    <w:abstractNumId w:val="10"/>
  </w:num>
  <w:num w:numId="8">
    <w:abstractNumId w:val="3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34"/>
  </w:num>
  <w:num w:numId="15">
    <w:abstractNumId w:val="30"/>
  </w:num>
  <w:num w:numId="16">
    <w:abstractNumId w:val="1"/>
  </w:num>
  <w:num w:numId="17">
    <w:abstractNumId w:val="22"/>
  </w:num>
  <w:num w:numId="18">
    <w:abstractNumId w:val="26"/>
  </w:num>
  <w:num w:numId="19">
    <w:abstractNumId w:val="31"/>
  </w:num>
  <w:num w:numId="20">
    <w:abstractNumId w:val="18"/>
  </w:num>
  <w:num w:numId="21">
    <w:abstractNumId w:val="20"/>
  </w:num>
  <w:num w:numId="22">
    <w:abstractNumId w:val="24"/>
  </w:num>
  <w:num w:numId="23">
    <w:abstractNumId w:val="28"/>
  </w:num>
  <w:num w:numId="24">
    <w:abstractNumId w:val="19"/>
  </w:num>
  <w:num w:numId="25">
    <w:abstractNumId w:val="12"/>
  </w:num>
  <w:num w:numId="26">
    <w:abstractNumId w:val="0"/>
  </w:num>
  <w:num w:numId="27">
    <w:abstractNumId w:val="6"/>
  </w:num>
  <w:num w:numId="28">
    <w:abstractNumId w:val="4"/>
  </w:num>
  <w:num w:numId="29">
    <w:abstractNumId w:val="23"/>
  </w:num>
  <w:num w:numId="30">
    <w:abstractNumId w:val="16"/>
  </w:num>
  <w:num w:numId="31">
    <w:abstractNumId w:val="8"/>
  </w:num>
  <w:num w:numId="32">
    <w:abstractNumId w:val="9"/>
  </w:num>
  <w:num w:numId="33">
    <w:abstractNumId w:val="21"/>
  </w:num>
  <w:num w:numId="34">
    <w:abstractNumId w:val="14"/>
  </w:num>
  <w:num w:numId="35">
    <w:abstractNumId w:val="25"/>
  </w:num>
  <w:num w:numId="36">
    <w:abstractNumId w:val="3"/>
  </w:num>
  <w:num w:numId="37">
    <w:abstractNumId w:val="2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416A6"/>
    <w:rsid w:val="00041727"/>
    <w:rsid w:val="00075EF3"/>
    <w:rsid w:val="00083C34"/>
    <w:rsid w:val="000931E3"/>
    <w:rsid w:val="000B75E3"/>
    <w:rsid w:val="000F4023"/>
    <w:rsid w:val="001F5EE1"/>
    <w:rsid w:val="002625EF"/>
    <w:rsid w:val="0026698D"/>
    <w:rsid w:val="002808CD"/>
    <w:rsid w:val="002C2791"/>
    <w:rsid w:val="002D2784"/>
    <w:rsid w:val="00370DA1"/>
    <w:rsid w:val="003B5F75"/>
    <w:rsid w:val="003C37BE"/>
    <w:rsid w:val="003C7C15"/>
    <w:rsid w:val="003F7C69"/>
    <w:rsid w:val="00406AE2"/>
    <w:rsid w:val="00461E8C"/>
    <w:rsid w:val="00476000"/>
    <w:rsid w:val="004A04D8"/>
    <w:rsid w:val="004B2C94"/>
    <w:rsid w:val="004C04C0"/>
    <w:rsid w:val="004C1386"/>
    <w:rsid w:val="004D1091"/>
    <w:rsid w:val="004E684D"/>
    <w:rsid w:val="00502FF1"/>
    <w:rsid w:val="005670B4"/>
    <w:rsid w:val="005677BE"/>
    <w:rsid w:val="00582BA5"/>
    <w:rsid w:val="00593334"/>
    <w:rsid w:val="005A234A"/>
    <w:rsid w:val="005C4342"/>
    <w:rsid w:val="00605F7C"/>
    <w:rsid w:val="006847B8"/>
    <w:rsid w:val="00691179"/>
    <w:rsid w:val="00693E11"/>
    <w:rsid w:val="00695491"/>
    <w:rsid w:val="006D28F9"/>
    <w:rsid w:val="006D414D"/>
    <w:rsid w:val="006F14A4"/>
    <w:rsid w:val="006F20C2"/>
    <w:rsid w:val="006F7AD8"/>
    <w:rsid w:val="00742208"/>
    <w:rsid w:val="007554D8"/>
    <w:rsid w:val="00755609"/>
    <w:rsid w:val="00773B3B"/>
    <w:rsid w:val="0079237F"/>
    <w:rsid w:val="007B1A87"/>
    <w:rsid w:val="00801D49"/>
    <w:rsid w:val="008113A5"/>
    <w:rsid w:val="00832D24"/>
    <w:rsid w:val="00845C7D"/>
    <w:rsid w:val="00905D91"/>
    <w:rsid w:val="009511F7"/>
    <w:rsid w:val="00961763"/>
    <w:rsid w:val="00985E1D"/>
    <w:rsid w:val="009978D9"/>
    <w:rsid w:val="009C2F35"/>
    <w:rsid w:val="009C4A0D"/>
    <w:rsid w:val="009D2FB2"/>
    <w:rsid w:val="009F49C5"/>
    <w:rsid w:val="009F712E"/>
    <w:rsid w:val="00AD092D"/>
    <w:rsid w:val="00AD3EBB"/>
    <w:rsid w:val="00AF327C"/>
    <w:rsid w:val="00B350F3"/>
    <w:rsid w:val="00BF1CD1"/>
    <w:rsid w:val="00C013C0"/>
    <w:rsid w:val="00C145B0"/>
    <w:rsid w:val="00C35B2E"/>
    <w:rsid w:val="00C83AB7"/>
    <w:rsid w:val="00CD37A5"/>
    <w:rsid w:val="00D03D98"/>
    <w:rsid w:val="00D06B87"/>
    <w:rsid w:val="00D06F77"/>
    <w:rsid w:val="00D24E65"/>
    <w:rsid w:val="00D33524"/>
    <w:rsid w:val="00D35869"/>
    <w:rsid w:val="00D46A21"/>
    <w:rsid w:val="00D471E6"/>
    <w:rsid w:val="00D94C71"/>
    <w:rsid w:val="00DA41EF"/>
    <w:rsid w:val="00DA759D"/>
    <w:rsid w:val="00DD7DF5"/>
    <w:rsid w:val="00E57C66"/>
    <w:rsid w:val="00EC45CD"/>
    <w:rsid w:val="00EE10AD"/>
    <w:rsid w:val="00EE113C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E273F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90528EB-44B0-449F-94DC-69E1F3D9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link w:val="12"/>
    <w:qFormat/>
    <w:rsid w:val="00502FF1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502FF1"/>
    <w:rPr>
      <w:b/>
      <w:color w:val="000000"/>
      <w:sz w:val="28"/>
      <w:szCs w:val="28"/>
    </w:rPr>
  </w:style>
  <w:style w:type="character" w:styleId="af1">
    <w:name w:val="Hyperlink"/>
    <w:basedOn w:val="a0"/>
    <w:uiPriority w:val="99"/>
    <w:unhideWhenUsed/>
    <w:rsid w:val="00502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D848-690D-4FB4-BBCE-0249F61E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4008</Words>
  <Characters>22847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Фукс Анастасия Валерьевна</cp:lastModifiedBy>
  <cp:revision>31</cp:revision>
  <cp:lastPrinted>2019-03-11T04:50:00Z</cp:lastPrinted>
  <dcterms:created xsi:type="dcterms:W3CDTF">2019-02-04T05:01:00Z</dcterms:created>
  <dcterms:modified xsi:type="dcterms:W3CDTF">2023-11-10T06:55:00Z</dcterms:modified>
</cp:coreProperties>
</file>