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E37F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Лабораторное занятие № </w:t>
      </w:r>
      <w:r>
        <w:rPr>
          <w:rFonts w:ascii="Times New Roman" w:hAnsi="Times New Roman"/>
          <w:b w:val="1"/>
          <w:sz w:val="28"/>
        </w:rPr>
        <w:t>8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Жидкие среды организма. Растворы и их роль в жизнедеятельности. Осмотические свойства растворов электролитов. Электролиты в организме.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single"/>
        </w:rPr>
        <w:t>Цель занятия:</w:t>
      </w:r>
      <w:r>
        <w:rPr>
          <w:rFonts w:ascii="Times New Roman" w:hAnsi="Times New Roman"/>
          <w:sz w:val="28"/>
        </w:rPr>
        <w:t xml:space="preserve"> Сформировать знания теории растворов как основу для понимания электролитного гомеостаза организма человека, и роли растворов в процессах жизнедеятельности. 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Исходный уровень:</w:t>
      </w:r>
    </w:p>
    <w:p>
      <w:pPr>
        <w:numPr>
          <w:ilvl w:val="0"/>
          <w:numId w:val="5"/>
        </w:numPr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Электролитическая диссоциация кислот, оснований, солей.</w:t>
      </w:r>
    </w:p>
    <w:p>
      <w:pPr>
        <w:numPr>
          <w:ilvl w:val="0"/>
          <w:numId w:val="5"/>
        </w:numPr>
        <w:spacing w:after="0" w:beforeAutospacing="0" w:afterAutospacing="0"/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диссоциации.</w:t>
      </w:r>
    </w:p>
    <w:p>
      <w:pPr>
        <w:numPr>
          <w:ilvl w:val="0"/>
          <w:numId w:val="5"/>
        </w:numPr>
        <w:spacing w:after="0" w:beforeAutospacing="0" w:afterAutospacing="0"/>
        <w:ind w:hanging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Сильные и слабые электролиты.</w:t>
      </w:r>
    </w:p>
    <w:p>
      <w:pPr>
        <w:pStyle w:val="P1"/>
        <w:numPr>
          <w:ilvl w:val="0"/>
          <w:numId w:val="5"/>
        </w:numPr>
        <w:ind w:hanging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Молярная концентрация растворов, массовая доля растворенного вещества</w:t>
      </w:r>
      <w:r>
        <w:rPr>
          <w:rFonts w:ascii="Times New Roman" w:hAnsi="Times New Roman"/>
          <w:sz w:val="28"/>
        </w:rPr>
        <w:t>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Основные понятия темы:</w:t>
      </w:r>
      <w:r>
        <w:rPr>
          <w:rFonts w:ascii="Times New Roman" w:hAnsi="Times New Roman"/>
          <w:sz w:val="28"/>
        </w:rPr>
        <w:t xml:space="preserve"> Концентрация вещества, растворимость, водородный показатель, осмос, осмотическое давление, плазмолиз, цитолиз, осмолярность, осмоляльность.</w:t>
      </w:r>
      <w:bookmarkStart w:id="0" w:name="_GoBack"/>
      <w:bookmarkEnd w:id="0"/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к занятию: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Растворимость газов в жидкостях. 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Коллигативные свойства растворов. 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Электролитическая диссоциация. Константа диссоциации. Закон разведения Освальда.</w:t>
      </w:r>
    </w:p>
    <w:p>
      <w:pPr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Осмос. Осмотическое давление. Закон Вант-Гоффа для растворов неэлектролитов: формулировка, расчетные формулы.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Роль осмоса в биологических системах. Плазмолиз и цитолиз. Зависимость степени гемолиза эритроцитов от концентрации раствора NaCl.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Роль электролитов в процессах жизнедеятельности. Интервалы значений рН для различных жидкостей человеческого организма в норме и патологии. Водородный показатель.</w:t>
      </w:r>
    </w:p>
    <w:p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Хронокарта занятия</w:t>
      </w: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Организационный момент.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Объявление темы, цели занятия, выяснение непонятных вопросов.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Текущий письменный контроль на входе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Вводная беседа.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демонстрационное</w:t>
            </w: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8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Заключительная часть занятия: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Обобщение, выводы по теме.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b w:val="1"/>
          <w:sz w:val="28"/>
        </w:rPr>
      </w:pPr>
    </w:p>
    <w:p>
      <w:pPr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Лабораторные работа № 1  ОСМОС И ОСМОТИЧЕСКОЕ ДАВЛЕНИЕ</w:t>
      </w:r>
      <w:r>
        <w:rPr>
          <w:rFonts w:ascii="Times New Roman" w:hAnsi="Times New Roman"/>
          <w:sz w:val="28"/>
        </w:rPr>
        <w:t xml:space="preserve"> (демонстрационный опыт).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Изучить процесс односторонней диффузии через полупроницаемую перегородку.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Теоретическая часть.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Осмосом называется преимущественно одностороннее проникновение молекул растворителя (диффузия) через полупроницаемую мембрану из растворителя в раствор или из раствора с меньшей концентрацией в раствор с большей концентрацией.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явления осмоса используется мембрана, проницаемая только для молекул растворителя, в частности для молекул воды.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осмоса вода диффундирует через полупроницаемую мембрану в обоих направлениях. Но (в соответствии с законом Фика), по градиенту химического потенциала больше молекул воды переходит туда, где её концентрация меньше, т.е. из растворителя в раствор или из менее концентрированного раствора в более концентрированный раствор, т.е. в направлении падения химического потенциала.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термодинамики движущей силой осмоса является стремление системы к выравниванию концентраций.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Поскольку система переходит в менее упорядоченное состояние, то её энтропия возрастает (∆S &gt; 0), в результате чего энергия Гиббса уменьшается (∆G &lt; 0), а химические потенциалы выравниваются. Поэтому осмос – самопроизвольный процесс.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работы.</w:t>
      </w:r>
      <w:r>
        <w:rPr>
          <w:rFonts w:ascii="Times New Roman" w:hAnsi="Times New Roman"/>
          <w:sz w:val="28"/>
        </w:rPr>
        <w:t xml:space="preserve"> Сосуд, дном которого является полупроницаемая мембрана, наполните 70 % раствором сахарозы, закройте пробкой, в отверстие которой вставлена тонкая трубка, и погрузите в больший сосуд с водой так, чтобы уровни жидкостей в сосудах совпадали.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осмоса объём раствора во внутреннем сосуде увеличивается, и столб жидкости постепенно повышается.  При этом создаётся препятствующее осмосу дополнительное гидростатическое давление (р</w:t>
      </w:r>
      <w:r>
        <w:rPr>
          <w:rFonts w:ascii="Times New Roman" w:hAnsi="Times New Roman"/>
          <w:sz w:val="28"/>
          <w:vertAlign w:val="subscript"/>
        </w:rPr>
        <w:t>гидр</w:t>
      </w:r>
      <w:r>
        <w:rPr>
          <w:rFonts w:ascii="Times New Roman" w:hAnsi="Times New Roman"/>
          <w:sz w:val="28"/>
        </w:rPr>
        <w:t>) столба жидкости высотой h. При некоторой высоте h</w:t>
      </w:r>
      <w:r>
        <w:rPr>
          <w:rFonts w:ascii="Times New Roman" w:hAnsi="Times New Roman"/>
          <w:sz w:val="28"/>
          <w:vertAlign w:val="subscript"/>
        </w:rPr>
        <w:t>макс</w:t>
      </w:r>
      <w:r>
        <w:rPr>
          <w:rFonts w:ascii="Times New Roman" w:hAnsi="Times New Roman"/>
          <w:sz w:val="28"/>
        </w:rPr>
        <w:t xml:space="preserve"> гидростатическое давление достигает такого значения, при котором осмос прекратится, т.е. наступит осмотическое равновесие.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Дополнительное гидростатическое давление столба жидкости можно рассчитать по формуле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</w:t>
      </w:r>
      <w:r>
        <w:rPr>
          <w:rFonts w:ascii="Times New Roman" w:hAnsi="Times New Roman"/>
          <w:sz w:val="28"/>
          <w:vertAlign w:val="subscript"/>
        </w:rPr>
        <w:t xml:space="preserve">г </w:t>
      </w:r>
      <w:r>
        <w:rPr>
          <w:rFonts w:ascii="Times New Roman" w:hAnsi="Times New Roman"/>
          <w:sz w:val="28"/>
        </w:rPr>
        <w:t xml:space="preserve">= h∙ρ∙g,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р</w:t>
      </w:r>
      <w:r>
        <w:rPr>
          <w:rFonts w:ascii="Times New Roman" w:hAnsi="Times New Roman"/>
          <w:sz w:val="28"/>
          <w:vertAlign w:val="subscript"/>
        </w:rPr>
        <w:t xml:space="preserve">г </w:t>
      </w:r>
      <w:r>
        <w:rPr>
          <w:rFonts w:ascii="Times New Roman" w:hAnsi="Times New Roman"/>
          <w:sz w:val="28"/>
        </w:rPr>
        <w:t>– гидростатическое давление (дополнительное), Н/м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 – высота столба жидкости, м;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ρ – плотность жидкости, кг/м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 – ускорение силы тяжести, равное 9,8 м/с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Гидростатическое давление столба жидкости при осмотическом равновесии определяет осмотическое давление.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Отметьте</w:t>
      </w:r>
      <w:r>
        <w:rPr>
          <w:rFonts w:ascii="Times New Roman" w:hAnsi="Times New Roman"/>
          <w:sz w:val="28"/>
        </w:rPr>
        <w:t xml:space="preserve"> уровень раствора в трубке до погружения сосуда в воду и через 1 час после погружения.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Измерьте</w:t>
      </w:r>
      <w:r>
        <w:rPr>
          <w:rFonts w:ascii="Times New Roman" w:hAnsi="Times New Roman"/>
          <w:sz w:val="28"/>
        </w:rPr>
        <w:t xml:space="preserve"> высоту столба жидкости.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Рассчитайте</w:t>
      </w:r>
      <w:r>
        <w:rPr>
          <w:rFonts w:ascii="Times New Roman" w:hAnsi="Times New Roman"/>
          <w:sz w:val="28"/>
        </w:rPr>
        <w:t xml:space="preserve"> величину гидростатического давления столба жидкости.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 xml:space="preserve">, является ли установленное в опыте гидростатическое давление осмотическим давлением.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Вывод: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 2 РОСТ ИСКУССТВЕННОЙ КЛЕТКИ ТРАУБЕ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Изучить явление осмоса через искусственную полупроницаемую мембрану, состоящую из неорганической соли.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Требованиям полупроницаемости в большей или меньшей степени отвечают различные оболочки растительного или животного происхождения, а также некоторые материалы, полученные искусственно, например, пленка коллодия. Примером искусственной полупроницаемой оболочки может служить оболочка из гексацианоферрата(II) меди, полученного по реакции: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2CuSO</w:t>
      </w:r>
      <w:r>
        <w:rPr>
          <w:rFonts w:ascii="Times New Roman" w:hAnsi="Times New Roman"/>
          <w:sz w:val="28"/>
          <w:vertAlign w:val="subscript"/>
        </w:rPr>
        <w:t xml:space="preserve">4 </w:t>
      </w:r>
      <w:r>
        <w:rPr>
          <w:rFonts w:ascii="Times New Roman" w:hAnsi="Times New Roman"/>
          <w:sz w:val="28"/>
        </w:rPr>
        <w:t xml:space="preserve">+  K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 = Cu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 + 2K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SO</w:t>
      </w:r>
      <w:r>
        <w:rPr>
          <w:rFonts w:ascii="Times New Roman" w:hAnsi="Times New Roman"/>
          <w:sz w:val="28"/>
          <w:vertAlign w:val="subscript"/>
        </w:rPr>
        <w:t>4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Ход работы:</w:t>
      </w:r>
      <w:r>
        <w:rPr>
          <w:rFonts w:ascii="Times New Roman" w:hAnsi="Times New Roman"/>
          <w:sz w:val="28"/>
        </w:rPr>
        <w:t xml:space="preserve"> В пробирку налить около 3 мл 5 % раствора CuSO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и опустить в раствор кристаллики K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]. На поверхности кристалла образуется сплошная пленка Cu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[Fe(CN)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], пропускающая воду, но задерживающая частицы солей. Через час зарисовать в тетрадь образующуюся полость.</w:t>
      </w:r>
      <w:r>
        <w:rPr>
          <w:rFonts w:ascii="Times New Roman" w:hAnsi="Times New Roman"/>
          <w:sz w:val="28"/>
          <w:vertAlign w:val="subscript"/>
        </w:rPr>
        <w:t xml:space="preserve"> 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Химизм: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Вывод: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Лабораторная работа №3 ГЕМОЛИЗ ЭРИТРОЦИТОВ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работы:</w:t>
      </w:r>
      <w:r>
        <w:rPr>
          <w:rFonts w:ascii="Times New Roman" w:hAnsi="Times New Roman"/>
          <w:sz w:val="28"/>
        </w:rPr>
        <w:t xml:space="preserve"> Установить зависимость степени гемолиза эритроцитов от концентрации раствора NaCl.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Теоретическая часть.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Явление осмоса играет важную роль во многих химических и биологических системах. Благодаря осмосу регулируется поступление воды в клетки и межклеточные структуры. Упругость клеток (тургор), обеспечивающая эластичность тканей и сохранение определённой формы органов, обусловлена осмотическим давлением.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Животные и растительные клетки имеют оболочки или поверхностный слой протоплазмы, обладающие свойствами полупроницаемых мембран. При помещении этих клеток в растворы с различной концентрацией возможны следующие варианты.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изотоническом растворе клетки сохраняют свой размер неизменным и нормально функционируют.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 помещении клеток в гипотонический раствор вода из менее концентрированного внешнего раствора переходит внутрь клеток, что приводит к их набуханию, а затем к разрыву оболочек и вытеканию клеточного содержимого. Кровь с клеточным содержимым, выходящим наружу при гемолизе, за свой цвет называется лаковой кровью. Такое разрушение клеток называют лизисом, а в случае эритроцитов – гемолизом.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помещении этих клеток в гипертонический раствор вода из клеток уходит в более концентрированный раствор, что приводит к сморщиванию клеток. Это явление называется плазмолизом.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Допустимые колебания осмотического давления крови человека весьма незначительны и даже при тяжёлой патологии не превышают нескольких десятков кПа (десятые доли атмосферы). Поэтому, при различных процедурах в кровь человека в больших количествах можно вводить только изотонические растворы. Осмотическое давление крови человека при 37 </w:t>
      </w:r>
      <w:r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 (310 К) составляет 7,7 атм (780 кПа). Аналогичное давление создаёт 0,9 % раствор NaCl в воде, который, следовательно, изотоничен крови. Таким образом, гемолиз эритроцитов будет протекать в водных растворах NaCl с процентной концентрацией меньше 0,9 %, а плазмолиз при концентрациях выше 0,9 %.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гемолиза в норме наблюдается при концентрации NaCl 0,46 – 0,50 %. При этих концентрациях разрушаются наименее устойчивые эритроциты.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Полный гемолиз в норме отмечается при концентрации NaCl 0,32 %.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Ход работы:</w:t>
      </w:r>
      <w:r>
        <w:rPr>
          <w:rFonts w:ascii="Times New Roman" w:hAnsi="Times New Roman"/>
          <w:sz w:val="28"/>
        </w:rPr>
        <w:t xml:space="preserve"> В 9 пробирках приготовить растворы хлорида натрия различной концентрации путем смешивания 1% раствора NaCl с дистиллированной водой в соотношениях, указанных в таблице:</w:t>
      </w:r>
    </w:p>
    <w:p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№ пробирки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дистиллированной  воды, мл</w:t>
            </w:r>
          </w:p>
        </w:tc>
        <w:tc>
          <w:tcPr>
            <w:tcW w:w="1647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1% раствора NaCl, мл</w:t>
            </w:r>
          </w:p>
        </w:tc>
        <w:tc>
          <w:tcPr>
            <w:tcW w:w="2232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Полученная концентрация раствора NaCl, %</w:t>
            </w:r>
          </w:p>
        </w:tc>
        <w:tc>
          <w:tcPr>
            <w:tcW w:w="1649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о гемолизе эритроцитов</w:t>
            </w: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2,1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2,7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647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каждую пробирку добавить по 2 капли крови, пробирки встряхнуть и оставить на 1 час. Через час оценить степень гемолиза: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+ - начало гемолиза,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+ + - частичный гемолиз,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+ + + - полный гемолиз.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занесите в таблицу.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Вывод: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Укажите</w:t>
      </w:r>
      <w:r>
        <w:rPr>
          <w:rFonts w:ascii="Times New Roman" w:hAnsi="Times New Roman"/>
          <w:sz w:val="28"/>
        </w:rPr>
        <w:t xml:space="preserve"> область концентраций раствора NaCl, в которой возможен гемолиз.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Установите</w:t>
      </w:r>
      <w:r>
        <w:rPr>
          <w:rFonts w:ascii="Times New Roman" w:hAnsi="Times New Roman"/>
          <w:sz w:val="28"/>
        </w:rPr>
        <w:t xml:space="preserve"> зависимость степени гемолиза эритроцитов от концентрации раствора NaCl.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Объясните</w:t>
      </w:r>
      <w:r>
        <w:rPr>
          <w:rFonts w:ascii="Times New Roman" w:hAnsi="Times New Roman"/>
          <w:sz w:val="28"/>
        </w:rPr>
        <w:t>, какой процесс может протекать в 9-й пробирке.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Вопросы и задания для контроля усвоения темы: </w:t>
      </w:r>
      <w:r>
        <w:rPr>
          <w:rFonts w:ascii="Times New Roman" w:hAnsi="Times New Roman"/>
          <w:sz w:val="28"/>
        </w:rPr>
        <w:t>глава 8.1 вопросы и задания № 1- 26 стр. 137-138 Ершов Ю.А. Биохимия человека учебник для вузов.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Основная учебная  литература: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человека: учебник для вузов/ Ю. А. Ершов. — 2-е изд., перераб. и доп. — Москва: Издательство Юрайт, 2020. — 466 с. — (Высшее образование). — ISBN 978-5-534-02577-4. — Текст : электронный // Образовательная платформа Юрайт [сайт]. — URL: https://urait.ru/bcode/423741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Конспект лекции.</w:t>
      </w:r>
    </w:p>
    <w:p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Дополнительная литература: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978-5-534-02577-4. — Текст : электронный // Образовательная платформа Юрайт [сайт]. — URL: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"https://urait.ru/bcode/444080" \t "_blank"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https://urait.ru/bcode/444080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Ершов Ю. А. Общая химия. Биофизическая химия. Химия биогенных элементов [Текст]: учебник для вузов / Ю. А. Ершов, В. А. Попков, А. С. Берлянд; под ред. Ю. А. Ершова. – 10-е изд., перераб. и доп. – М.: Издательство Юрайт, 2015. – 560 с.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7BFC"/>
    <w:multiLevelType w:val="hybridMultilevel"/>
    <w:lvl w:ilvl="0" w:tplc="FAF05B6C">
      <w:start w:val="1"/>
      <w:numFmt w:val="upperRoman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 w:tplc="2ED4F2BE">
      <w:start w:val="1"/>
      <w:numFmt w:val="decimal"/>
      <w:suff w:val="tab"/>
      <w:lvlText w:val="%2."/>
      <w:lvlJc w:val="left"/>
      <w:pPr>
        <w:ind w:hanging="360" w:left="644"/>
        <w:tabs>
          <w:tab w:val="left" w:pos="644" w:leader="none"/>
        </w:tabs>
      </w:pPr>
      <w:rPr>
        <w:b w:val="0"/>
      </w:rPr>
    </w:lvl>
    <w:lvl w:ilvl="2" w:tplc="9410B582">
      <w:start w:val="1"/>
      <w:numFmt w:val="decimal"/>
      <w:suff w:val="tab"/>
      <w:lvlText w:val="%3."/>
      <w:lvlJc w:val="left"/>
      <w:pPr>
        <w:ind w:hanging="720" w:left="1080"/>
        <w:tabs>
          <w:tab w:val="left" w:pos="1080" w:leader="none"/>
        </w:tabs>
      </w:pPr>
      <w:rPr>
        <w:rFonts w:ascii="Times New Roman" w:hAnsi="Times New Roman"/>
        <w:b w:val="0"/>
      </w:rPr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6552BD7"/>
    <w:multiLevelType w:val="hybridMultilevel"/>
    <w:lvl w:ilvl="0" w:tplc="50CC013A">
      <w:start w:val="1"/>
      <w:numFmt w:val="upperRoman"/>
      <w:suff w:val="tab"/>
      <w:lvlText w:val="%1."/>
      <w:lvlJc w:val="left"/>
      <w:pPr>
        <w:ind w:hanging="72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6B44572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F72959"/>
    <w:multiLevelType w:val="hybridMultilevel"/>
    <w:lvl w:ilvl="0" w:tplc="0E541828">
      <w:start w:val="2"/>
      <w:numFmt w:val="upperRoman"/>
      <w:suff w:val="tab"/>
      <w:lvlText w:val="%1."/>
      <w:lvlJc w:val="left"/>
      <w:pPr>
        <w:ind w:hanging="72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1F867CAC"/>
    <w:multiLevelType w:val="hybridMultilevel"/>
    <w:lvl w:ilvl="0" w:tplc="761D0A06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334EC05A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2979C777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24354CAC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37DCD059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3CBFF576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518B890C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53B8ADCA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5FA2AF7F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